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35" w:rsidRPr="003C3E82" w:rsidRDefault="00E50635" w:rsidP="00E50635">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UNIVERZITET U SARAJEVU</w:t>
      </w:r>
    </w:p>
    <w:p w:rsidR="00E50635" w:rsidRPr="003C3E82" w:rsidRDefault="00E50635" w:rsidP="00E50635">
      <w:pPr>
        <w:pStyle w:val="Heading1"/>
        <w:keepNext w:val="0"/>
        <w:jc w:val="center"/>
        <w:rPr>
          <w:rFonts w:asciiTheme="minorHAnsi" w:hAnsiTheme="minorHAnsi"/>
          <w:sz w:val="28"/>
          <w:szCs w:val="28"/>
          <w:lang w:val="hr-HR"/>
        </w:rPr>
      </w:pPr>
    </w:p>
    <w:p w:rsidR="00E50635" w:rsidRPr="003C3E82" w:rsidRDefault="00E50635" w:rsidP="00E50635">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Centar za interdisciplinarne studije</w:t>
      </w:r>
      <w:r w:rsidR="00915005">
        <w:rPr>
          <w:rFonts w:asciiTheme="minorHAnsi" w:hAnsiTheme="minorHAnsi"/>
          <w:sz w:val="28"/>
          <w:szCs w:val="28"/>
          <w:lang w:val="hr-HR"/>
        </w:rPr>
        <w:t xml:space="preserve"> – prof. dr. Zdravko Grebo</w:t>
      </w:r>
      <w:bookmarkStart w:id="0" w:name="_GoBack"/>
      <w:bookmarkEnd w:id="0"/>
    </w:p>
    <w:p w:rsidR="00E50635" w:rsidRPr="003C3E82" w:rsidRDefault="00E50635" w:rsidP="00E50635">
      <w:pPr>
        <w:pStyle w:val="Heading1"/>
        <w:keepNext w:val="0"/>
        <w:jc w:val="center"/>
        <w:rPr>
          <w:rFonts w:asciiTheme="minorHAnsi" w:hAnsiTheme="minorHAnsi" w:cs="Tahoma"/>
          <w:bCs/>
          <w:sz w:val="28"/>
          <w:szCs w:val="28"/>
          <w:lang w:val="hr-HR"/>
        </w:rPr>
      </w:pPr>
    </w:p>
    <w:p w:rsidR="00E50635" w:rsidRPr="008854FD" w:rsidRDefault="00E50635" w:rsidP="00E50635">
      <w:pPr>
        <w:pStyle w:val="Heading1"/>
        <w:keepNext w:val="0"/>
        <w:jc w:val="center"/>
        <w:rPr>
          <w:rFonts w:cs="Tahoma"/>
          <w:bCs/>
          <w:sz w:val="22"/>
          <w:lang w:val="hr-HR"/>
        </w:rPr>
      </w:pPr>
    </w:p>
    <w:p w:rsidR="00E50635" w:rsidRPr="008854FD" w:rsidRDefault="00E50635" w:rsidP="00E50635">
      <w:pPr>
        <w:pStyle w:val="Heading1"/>
        <w:keepNext w:val="0"/>
        <w:jc w:val="center"/>
        <w:rPr>
          <w:rFonts w:cs="Tahoma"/>
          <w:bCs/>
          <w:sz w:val="22"/>
          <w:lang w:val="hr-HR"/>
        </w:rPr>
      </w:pPr>
    </w:p>
    <w:p w:rsidR="00E50635" w:rsidRDefault="00E50635" w:rsidP="00E50635">
      <w:pPr>
        <w:pStyle w:val="Heading1"/>
        <w:keepNext w:val="0"/>
        <w:jc w:val="center"/>
        <w:rPr>
          <w:rFonts w:cs="Tahoma"/>
          <w:bCs/>
          <w:sz w:val="22"/>
          <w:lang w:val="hr-HR"/>
        </w:rPr>
      </w:pPr>
    </w:p>
    <w:p w:rsidR="00E50635" w:rsidRDefault="00E50635" w:rsidP="00E50635">
      <w:pPr>
        <w:rPr>
          <w:lang w:val="hr-HR"/>
        </w:rPr>
      </w:pPr>
    </w:p>
    <w:p w:rsidR="00E50635" w:rsidRDefault="00E50635" w:rsidP="00E50635">
      <w:pPr>
        <w:rPr>
          <w:lang w:val="hr-HR"/>
        </w:rPr>
      </w:pPr>
    </w:p>
    <w:p w:rsidR="00E50635" w:rsidRPr="00B421A6" w:rsidRDefault="00E50635" w:rsidP="00E50635">
      <w:pPr>
        <w:rPr>
          <w:lang w:val="hr-HR"/>
        </w:rPr>
      </w:pPr>
    </w:p>
    <w:p w:rsidR="00E50635" w:rsidRPr="008854FD" w:rsidRDefault="00E50635" w:rsidP="00E50635">
      <w:pPr>
        <w:pStyle w:val="Heading1"/>
        <w:keepNext w:val="0"/>
        <w:jc w:val="center"/>
        <w:rPr>
          <w:rFonts w:cs="Tahoma"/>
          <w:bCs/>
          <w:sz w:val="22"/>
          <w:lang w:val="hr-HR"/>
        </w:rPr>
      </w:pPr>
    </w:p>
    <w:p w:rsidR="00E50635" w:rsidRPr="003C3E82" w:rsidRDefault="00E50635" w:rsidP="00E50635">
      <w:pPr>
        <w:pStyle w:val="Heading1"/>
        <w:keepNext w:val="0"/>
        <w:jc w:val="center"/>
        <w:rPr>
          <w:rFonts w:asciiTheme="minorHAnsi" w:hAnsiTheme="minorHAnsi" w:cs="Tahoma"/>
          <w:bCs/>
          <w:sz w:val="52"/>
          <w:szCs w:val="52"/>
          <w:lang w:val="hr-HR"/>
        </w:rPr>
      </w:pPr>
      <w:r w:rsidRPr="003C3E82">
        <w:rPr>
          <w:rFonts w:asciiTheme="minorHAnsi" w:hAnsiTheme="minorHAnsi"/>
          <w:sz w:val="52"/>
          <w:szCs w:val="52"/>
          <w:lang w:val="hr-HR"/>
        </w:rPr>
        <w:t>Master studij</w:t>
      </w:r>
    </w:p>
    <w:p w:rsidR="00E50635" w:rsidRPr="003C3E82" w:rsidRDefault="00E50635" w:rsidP="00E50635">
      <w:pPr>
        <w:jc w:val="center"/>
        <w:rPr>
          <w:rFonts w:asciiTheme="minorHAnsi" w:hAnsiTheme="minorHAnsi" w:cs="Tahoma"/>
          <w:b/>
          <w:sz w:val="52"/>
          <w:szCs w:val="52"/>
          <w:lang w:val="hr-HR"/>
        </w:rPr>
      </w:pPr>
      <w:r w:rsidRPr="003C3E82">
        <w:rPr>
          <w:rFonts w:asciiTheme="minorHAnsi" w:hAnsiTheme="minorHAnsi" w:cs="Tahoma"/>
          <w:b/>
          <w:sz w:val="52"/>
          <w:szCs w:val="52"/>
          <w:lang w:val="hr-HR"/>
        </w:rPr>
        <w:t>EVROPSKE STUDIJE</w:t>
      </w:r>
    </w:p>
    <w:p w:rsidR="00E50635" w:rsidRPr="008854FD" w:rsidRDefault="00E50635" w:rsidP="00E50635">
      <w:pPr>
        <w:rPr>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Pr="003C3E82" w:rsidRDefault="00E50635" w:rsidP="00E50635">
      <w:pPr>
        <w:jc w:val="center"/>
        <w:rPr>
          <w:rFonts w:asciiTheme="minorHAnsi" w:hAnsiTheme="minorHAnsi" w:cs="Tahoma"/>
          <w:b/>
          <w:bCs/>
          <w:lang w:val="hr-HR"/>
        </w:rPr>
      </w:pPr>
      <w:r w:rsidRPr="00222659">
        <w:rPr>
          <w:rFonts w:asciiTheme="minorHAnsi" w:hAnsiTheme="minorHAnsi" w:cs="Tahoma"/>
          <w:b/>
          <w:bCs/>
          <w:sz w:val="28"/>
          <w:szCs w:val="28"/>
          <w:lang w:val="hr-HR"/>
        </w:rPr>
        <w:t>Sarajevo, mart 2017.</w:t>
      </w:r>
      <w:r w:rsidRPr="008854FD">
        <w:rPr>
          <w:rFonts w:cs="Tahoma"/>
          <w:bCs/>
          <w:sz w:val="40"/>
          <w:szCs w:val="40"/>
          <w:lang w:val="hr-HR"/>
        </w:rPr>
        <w:br w:type="page"/>
      </w:r>
      <w:r w:rsidRPr="003C3E82">
        <w:rPr>
          <w:rFonts w:asciiTheme="minorHAnsi" w:hAnsiTheme="minorHAnsi" w:cs="Tahoma"/>
          <w:b/>
          <w:bCs/>
          <w:lang w:val="hr-HR"/>
        </w:rPr>
        <w:lastRenderedPageBreak/>
        <w:t>Univerzitet u Sarajevu</w:t>
      </w:r>
    </w:p>
    <w:p w:rsidR="00E50635" w:rsidRPr="003C3E82" w:rsidRDefault="00E50635" w:rsidP="00E50635">
      <w:pPr>
        <w:pStyle w:val="Heading1"/>
        <w:keepNext w:val="0"/>
        <w:jc w:val="center"/>
        <w:rPr>
          <w:rFonts w:asciiTheme="minorHAnsi" w:hAnsiTheme="minorHAnsi" w:cs="Tahoma"/>
          <w:szCs w:val="24"/>
          <w:lang w:val="hr-HR"/>
        </w:rPr>
      </w:pPr>
      <w:r w:rsidRPr="003C3E82">
        <w:rPr>
          <w:rFonts w:asciiTheme="minorHAnsi" w:hAnsiTheme="minorHAnsi" w:cs="Tahoma"/>
          <w:szCs w:val="24"/>
          <w:lang w:val="hr-HR"/>
        </w:rPr>
        <w:t>Centar za interdisciplinarne studije</w:t>
      </w:r>
    </w:p>
    <w:p w:rsidR="00E50635" w:rsidRPr="003C3E82" w:rsidRDefault="00E50635" w:rsidP="00E50635">
      <w:pPr>
        <w:jc w:val="center"/>
        <w:rPr>
          <w:rFonts w:asciiTheme="minorHAnsi" w:hAnsiTheme="minorHAnsi" w:cs="Tahoma"/>
          <w:b/>
          <w:bCs/>
          <w:lang w:val="hr-HR"/>
        </w:rPr>
      </w:pPr>
    </w:p>
    <w:p w:rsidR="00E50635" w:rsidRPr="003C3E82" w:rsidRDefault="00E50635" w:rsidP="00E50635">
      <w:pPr>
        <w:jc w:val="center"/>
        <w:rPr>
          <w:rFonts w:asciiTheme="minorHAnsi" w:hAnsiTheme="minorHAnsi" w:cs="Tahoma"/>
          <w:b/>
          <w:bCs/>
          <w:lang w:val="hr-HR"/>
        </w:rPr>
      </w:pPr>
    </w:p>
    <w:p w:rsidR="00E50635" w:rsidRPr="003C3E82" w:rsidRDefault="00E50635" w:rsidP="00E50635">
      <w:pPr>
        <w:pStyle w:val="Heading2"/>
        <w:keepNext w:val="0"/>
        <w:pBdr>
          <w:bottom w:val="single" w:sz="4" w:space="1" w:color="auto"/>
        </w:pBdr>
        <w:rPr>
          <w:rFonts w:asciiTheme="minorHAnsi" w:hAnsiTheme="minorHAnsi" w:cs="Tahoma"/>
          <w:sz w:val="24"/>
        </w:rPr>
      </w:pPr>
      <w:r w:rsidRPr="003C3E82">
        <w:rPr>
          <w:rFonts w:asciiTheme="minorHAnsi" w:hAnsiTheme="minorHAnsi" w:cs="Tahoma"/>
          <w:sz w:val="24"/>
        </w:rPr>
        <w:t>MASTER STUDIJ „EVROPSKE STUDIJE“ – Drugi ciklus</w:t>
      </w:r>
    </w:p>
    <w:p w:rsidR="00E50635" w:rsidRPr="003C3E82" w:rsidRDefault="00E50635" w:rsidP="00E50635">
      <w:pPr>
        <w:pStyle w:val="Heading1"/>
        <w:keepNext w:val="0"/>
        <w:jc w:val="both"/>
        <w:rPr>
          <w:rFonts w:asciiTheme="minorHAnsi" w:hAnsiTheme="minorHAnsi" w:cs="Tahoma"/>
          <w:szCs w:val="24"/>
          <w:lang w:val="hr-HR"/>
        </w:rPr>
      </w:pPr>
    </w:p>
    <w:p w:rsidR="00E50635" w:rsidRPr="003C3E82" w:rsidRDefault="00E50635" w:rsidP="00E50635">
      <w:pPr>
        <w:jc w:val="both"/>
        <w:rPr>
          <w:rFonts w:asciiTheme="minorHAnsi" w:hAnsiTheme="minorHAnsi" w:cs="Tahoma"/>
          <w:b/>
          <w:lang w:val="hr-HR"/>
        </w:rPr>
      </w:pPr>
    </w:p>
    <w:p w:rsidR="00E50635" w:rsidRPr="003C3E82" w:rsidRDefault="00E50635" w:rsidP="00E50635">
      <w:pPr>
        <w:numPr>
          <w:ilvl w:val="0"/>
          <w:numId w:val="1"/>
        </w:numPr>
        <w:jc w:val="both"/>
        <w:rPr>
          <w:rFonts w:asciiTheme="minorHAnsi" w:hAnsiTheme="minorHAnsi" w:cs="Tahoma"/>
          <w:b/>
          <w:lang w:val="hr-HR"/>
        </w:rPr>
      </w:pPr>
      <w:r w:rsidRPr="003C3E82">
        <w:rPr>
          <w:rFonts w:asciiTheme="minorHAnsi" w:hAnsiTheme="minorHAnsi" w:cs="Tahoma"/>
          <w:b/>
          <w:lang w:val="hr-HR"/>
        </w:rPr>
        <w:t>Pravni osnov</w:t>
      </w:r>
    </w:p>
    <w:p w:rsidR="00E50635" w:rsidRPr="003C3E82" w:rsidRDefault="00E50635" w:rsidP="00E50635">
      <w:pPr>
        <w:jc w:val="both"/>
        <w:rPr>
          <w:rFonts w:asciiTheme="minorHAnsi" w:hAnsiTheme="minorHAnsi" w:cs="Tahoma"/>
          <w:b/>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lang w:val="hr-HR"/>
        </w:rPr>
        <w:t>Pravni osnov za organiziranje II ciklusa sadržan je u odredbama Zakona o visokom obrazovanju Kantona Sarajevo (Sl. novine Kantona Sarajevo broj 42/13), te odredbama Pravila studiranja za drugi (II) ciklus studija na Univerzitetu u Sarajevu iz 2010.</w:t>
      </w:r>
      <w:r>
        <w:rPr>
          <w:rFonts w:asciiTheme="minorHAnsi" w:hAnsiTheme="minorHAnsi" w:cs="Tahoma"/>
          <w:lang w:val="hr-HR"/>
        </w:rPr>
        <w:t xml:space="preserve"> </w:t>
      </w:r>
      <w:r w:rsidRPr="003C3E82">
        <w:rPr>
          <w:rFonts w:asciiTheme="minorHAnsi" w:hAnsiTheme="minorHAnsi" w:cs="Tahoma"/>
          <w:lang w:val="hr-HR"/>
        </w:rPr>
        <w:t>g</w:t>
      </w:r>
      <w:r>
        <w:rPr>
          <w:rFonts w:asciiTheme="minorHAnsi" w:hAnsiTheme="minorHAnsi" w:cs="Tahoma"/>
          <w:lang w:val="hr-HR"/>
        </w:rPr>
        <w:t>odine</w:t>
      </w:r>
      <w:r w:rsidRPr="003C3E82">
        <w:rPr>
          <w:rFonts w:asciiTheme="minorHAnsi" w:hAnsiTheme="minorHAnsi" w:cs="Tahoma"/>
          <w:lang w:val="hr-HR"/>
        </w:rPr>
        <w:t xml:space="preserve">. </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p>
    <w:p w:rsidR="00E50635" w:rsidRPr="003C3E82" w:rsidRDefault="00E50635" w:rsidP="00E50635">
      <w:pPr>
        <w:numPr>
          <w:ilvl w:val="0"/>
          <w:numId w:val="1"/>
        </w:numPr>
        <w:jc w:val="both"/>
        <w:rPr>
          <w:rFonts w:asciiTheme="minorHAnsi" w:hAnsiTheme="minorHAnsi" w:cs="Tahoma"/>
          <w:b/>
          <w:lang w:val="hr-HR"/>
        </w:rPr>
      </w:pPr>
      <w:r w:rsidRPr="003C3E82">
        <w:rPr>
          <w:rFonts w:asciiTheme="minorHAnsi" w:hAnsiTheme="minorHAnsi" w:cs="Tahoma"/>
          <w:b/>
          <w:lang w:val="hr-HR"/>
        </w:rPr>
        <w:t>Trajanje studija</w:t>
      </w:r>
    </w:p>
    <w:p w:rsidR="00E50635" w:rsidRPr="003C3E82" w:rsidRDefault="00E50635" w:rsidP="00E50635">
      <w:pPr>
        <w:ind w:left="360"/>
        <w:jc w:val="both"/>
        <w:rPr>
          <w:rFonts w:asciiTheme="minorHAnsi" w:hAnsiTheme="minorHAnsi" w:cs="Tahoma"/>
          <w:b/>
          <w:lang w:val="hr-HR"/>
        </w:rPr>
      </w:pPr>
    </w:p>
    <w:p w:rsidR="00E50635" w:rsidRPr="003C3E82" w:rsidRDefault="00E50635" w:rsidP="00E50635">
      <w:pPr>
        <w:jc w:val="both"/>
        <w:rPr>
          <w:rFonts w:asciiTheme="minorHAnsi" w:hAnsiTheme="minorHAnsi" w:cs="Tahoma"/>
          <w:lang w:val="hr-HR"/>
        </w:rPr>
      </w:pPr>
      <w:r w:rsidRPr="00626C4C">
        <w:rPr>
          <w:rFonts w:asciiTheme="minorHAnsi" w:hAnsiTheme="minorHAnsi" w:cs="Tahoma"/>
          <w:lang w:val="hr-HR"/>
        </w:rPr>
        <w:t>Studij traje dvije (2) godine/četiri (4) semestra i nosi 120 ECTS kredita (program +2) ili jednu (1) godinu/dva semestra i nosi 60 ECTS kredita (program +1).</w:t>
      </w:r>
      <w:r w:rsidRPr="003C3E82">
        <w:rPr>
          <w:rFonts w:asciiTheme="minorHAnsi" w:hAnsiTheme="minorHAnsi" w:cs="Tahoma"/>
          <w:lang w:val="hr-HR"/>
        </w:rPr>
        <w:t xml:space="preserve"> </w:t>
      </w:r>
    </w:p>
    <w:p w:rsidR="00E50635" w:rsidRPr="003C3E82" w:rsidRDefault="00E50635" w:rsidP="00E50635">
      <w:pPr>
        <w:pStyle w:val="Heading1"/>
        <w:keepNext w:val="0"/>
        <w:jc w:val="both"/>
        <w:rPr>
          <w:rFonts w:asciiTheme="minorHAnsi" w:hAnsiTheme="minorHAnsi" w:cs="Tahoma"/>
          <w:szCs w:val="24"/>
          <w:lang w:val="hr-HR"/>
        </w:rPr>
      </w:pPr>
    </w:p>
    <w:p w:rsidR="00E50635" w:rsidRPr="003C3E82" w:rsidRDefault="00E50635" w:rsidP="00E50635">
      <w:pPr>
        <w:rPr>
          <w:rFonts w:asciiTheme="minorHAnsi" w:hAnsiTheme="minorHAnsi"/>
          <w:lang w:val="hr-HR"/>
        </w:rPr>
      </w:pPr>
    </w:p>
    <w:p w:rsidR="00E50635" w:rsidRPr="003C3E82" w:rsidRDefault="00E50635" w:rsidP="00E50635">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t>Kome je studij namijenjen?</w:t>
      </w:r>
    </w:p>
    <w:p w:rsidR="00E50635" w:rsidRPr="003C3E82" w:rsidRDefault="00E50635" w:rsidP="00E50635">
      <w:pPr>
        <w:jc w:val="both"/>
        <w:rPr>
          <w:rFonts w:asciiTheme="minorHAnsi" w:hAnsiTheme="minorHAnsi" w:cs="Tahoma"/>
          <w:b/>
          <w:lang w:val="hr-HR"/>
        </w:rPr>
      </w:pPr>
    </w:p>
    <w:p w:rsidR="00E50635" w:rsidRPr="003C3E82" w:rsidRDefault="00E50635" w:rsidP="00E50635">
      <w:pPr>
        <w:jc w:val="both"/>
        <w:rPr>
          <w:rFonts w:asciiTheme="minorHAnsi" w:hAnsiTheme="minorHAnsi" w:cs="Tahoma"/>
          <w:color w:val="FF0000"/>
          <w:lang w:val="hr-HR"/>
        </w:rPr>
      </w:pPr>
      <w:r w:rsidRPr="00626C4C">
        <w:rPr>
          <w:rFonts w:asciiTheme="minorHAnsi" w:hAnsiTheme="minorHAnsi" w:cs="Tahoma"/>
          <w:lang w:val="hr-HR"/>
        </w:rPr>
        <w:t>Studij je namijenjen kandidatima/kinjama koji/e su završili trogodišnji ili četverogodišnji univerzitetski studij i tokom studija ostvarili ekvivalent od 180 ECTS odnosno 240 ECTS kredita. Studij će se izvoditi na bosanskom/hrvatskom/srpskom kao i na engleskom jeziku.</w:t>
      </w:r>
    </w:p>
    <w:p w:rsidR="00E50635" w:rsidRPr="003C3E82" w:rsidRDefault="00E50635" w:rsidP="00E50635">
      <w:pPr>
        <w:jc w:val="both"/>
        <w:rPr>
          <w:rFonts w:asciiTheme="minorHAnsi" w:hAnsiTheme="minorHAnsi" w:cs="Tahoma"/>
          <w:lang w:val="hr-HR"/>
        </w:rPr>
      </w:pPr>
    </w:p>
    <w:p w:rsidR="00E50635" w:rsidRPr="003C3E82" w:rsidRDefault="00E50635" w:rsidP="00E50635">
      <w:pPr>
        <w:pStyle w:val="BodyText3"/>
        <w:jc w:val="both"/>
        <w:rPr>
          <w:rFonts w:asciiTheme="minorHAnsi" w:hAnsiTheme="minorHAnsi" w:cs="Tahoma"/>
          <w:sz w:val="24"/>
          <w:szCs w:val="24"/>
          <w:lang w:val="hr-HR"/>
        </w:rPr>
      </w:pPr>
      <w:r w:rsidRPr="003C3E82">
        <w:rPr>
          <w:rFonts w:asciiTheme="minorHAnsi" w:hAnsiTheme="minorHAnsi" w:cs="Tahoma"/>
          <w:sz w:val="24"/>
          <w:szCs w:val="24"/>
        </w:rPr>
        <w:t>Studij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namijenjen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diplomiranim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studentima</w:t>
      </w:r>
      <w:r w:rsidRPr="003C3E82">
        <w:rPr>
          <w:rFonts w:asciiTheme="minorHAnsi" w:hAnsiTheme="minorHAnsi" w:cs="Tahoma"/>
          <w:sz w:val="24"/>
          <w:szCs w:val="24"/>
          <w:lang w:val="hr-HR"/>
        </w:rPr>
        <w:t>/</w:t>
      </w:r>
      <w:r w:rsidRPr="003C3E82">
        <w:rPr>
          <w:rFonts w:asciiTheme="minorHAnsi" w:hAnsiTheme="minorHAnsi" w:cs="Tahoma"/>
          <w:sz w:val="24"/>
          <w:szCs w:val="24"/>
        </w:rPr>
        <w:t>cama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svih</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fakulteta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koji</w:t>
      </w:r>
      <w:r w:rsidRPr="003C3E82">
        <w:rPr>
          <w:rFonts w:asciiTheme="minorHAnsi" w:hAnsiTheme="minorHAnsi" w:cs="Tahoma"/>
          <w:sz w:val="24"/>
          <w:szCs w:val="24"/>
          <w:lang w:val="hr-HR"/>
        </w:rPr>
        <w:t>/</w:t>
      </w:r>
      <w:r w:rsidRPr="003C3E82">
        <w:rPr>
          <w:rFonts w:asciiTheme="minorHAnsi" w:hAnsiTheme="minorHAnsi" w:cs="Tahoma"/>
          <w:sz w:val="24"/>
          <w:szCs w:val="24"/>
        </w:rPr>
        <w:t>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imaju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potrebu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ž</w:t>
      </w:r>
      <w:r w:rsidRPr="003C3E82">
        <w:rPr>
          <w:rFonts w:asciiTheme="minorHAnsi" w:hAnsiTheme="minorHAnsi" w:cs="Tahoma"/>
          <w:sz w:val="24"/>
          <w:szCs w:val="24"/>
        </w:rPr>
        <w:t>elju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doprinesu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procesima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tranzicije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pridru</w:t>
      </w:r>
      <w:r w:rsidRPr="003C3E82">
        <w:rPr>
          <w:rFonts w:asciiTheme="minorHAnsi" w:hAnsiTheme="minorHAnsi" w:cs="Tahoma"/>
          <w:sz w:val="24"/>
          <w:szCs w:val="24"/>
          <w:lang w:val="hr-HR"/>
        </w:rPr>
        <w:t>ž</w:t>
      </w:r>
      <w:r w:rsidRPr="003C3E82">
        <w:rPr>
          <w:rFonts w:asciiTheme="minorHAnsi" w:hAnsiTheme="minorHAnsi" w:cs="Tahoma"/>
          <w:sz w:val="24"/>
          <w:szCs w:val="24"/>
        </w:rPr>
        <w:t>ivanja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Bosne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Hercegovine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Evropskoj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uniji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kao</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njenom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uspje</w:t>
      </w:r>
      <w:r w:rsidRPr="003C3E82">
        <w:rPr>
          <w:rFonts w:asciiTheme="minorHAnsi" w:hAnsiTheme="minorHAnsi" w:cs="Tahoma"/>
          <w:sz w:val="24"/>
          <w:szCs w:val="24"/>
          <w:lang w:val="hr-HR"/>
        </w:rPr>
        <w:t>š</w:t>
      </w:r>
      <w:r w:rsidRPr="003C3E82">
        <w:rPr>
          <w:rFonts w:asciiTheme="minorHAnsi" w:hAnsiTheme="minorHAnsi" w:cs="Tahoma"/>
          <w:sz w:val="24"/>
          <w:szCs w:val="24"/>
        </w:rPr>
        <w:t>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pozicioniranju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nakon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ulaska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ovu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integraciju</w:t>
      </w:r>
      <w:r w:rsidRPr="003C3E82">
        <w:rPr>
          <w:rFonts w:asciiTheme="minorHAnsi" w:hAnsiTheme="minorHAnsi" w:cs="Tahoma"/>
          <w:sz w:val="24"/>
          <w:szCs w:val="24"/>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Razlog</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ovako</w:t>
      </w:r>
      <w:r w:rsidRPr="003C3E82">
        <w:rPr>
          <w:rFonts w:asciiTheme="minorHAnsi" w:hAnsiTheme="minorHAnsi" w:cs="Tahoma"/>
          <w:lang w:val="hr-HR"/>
        </w:rPr>
        <w:t xml:space="preserve"> š</w:t>
      </w:r>
      <w:r w:rsidRPr="003C3E82">
        <w:rPr>
          <w:rFonts w:asciiTheme="minorHAnsi" w:hAnsiTheme="minorHAnsi" w:cs="Tahoma"/>
        </w:rPr>
        <w:t>iroko</w:t>
      </w:r>
      <w:r w:rsidRPr="003C3E82">
        <w:rPr>
          <w:rFonts w:asciiTheme="minorHAnsi" w:hAnsiTheme="minorHAnsi" w:cs="Tahoma"/>
          <w:lang w:val="hr-HR"/>
        </w:rPr>
        <w:t xml:space="preserve"> </w:t>
      </w:r>
      <w:r w:rsidRPr="003C3E82">
        <w:rPr>
          <w:rFonts w:asciiTheme="minorHAnsi" w:hAnsiTheme="minorHAnsi" w:cs="Tahoma"/>
        </w:rPr>
        <w:t>definisanu</w:t>
      </w:r>
      <w:r w:rsidRPr="003C3E82">
        <w:rPr>
          <w:rFonts w:asciiTheme="minorHAnsi" w:hAnsiTheme="minorHAnsi" w:cs="Tahoma"/>
          <w:lang w:val="hr-HR"/>
        </w:rPr>
        <w:t xml:space="preserve"> </w:t>
      </w:r>
      <w:r w:rsidRPr="003C3E82">
        <w:rPr>
          <w:rFonts w:asciiTheme="minorHAnsi" w:hAnsiTheme="minorHAnsi" w:cs="Tahoma"/>
        </w:rPr>
        <w:t>ciljnu</w:t>
      </w:r>
      <w:r w:rsidRPr="003C3E82">
        <w:rPr>
          <w:rFonts w:asciiTheme="minorHAnsi" w:hAnsiTheme="minorHAnsi" w:cs="Tahoma"/>
          <w:lang w:val="hr-HR"/>
        </w:rPr>
        <w:t xml:space="preserve"> </w:t>
      </w:r>
      <w:r w:rsidRPr="003C3E82">
        <w:rPr>
          <w:rFonts w:asciiTheme="minorHAnsi" w:hAnsiTheme="minorHAnsi" w:cs="Tahoma"/>
        </w:rPr>
        <w:t>grupu</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izrazita</w:t>
      </w:r>
      <w:r w:rsidRPr="003C3E82">
        <w:rPr>
          <w:rFonts w:asciiTheme="minorHAnsi" w:hAnsiTheme="minorHAnsi" w:cs="Tahoma"/>
          <w:lang w:val="hr-HR"/>
        </w:rPr>
        <w:t xml:space="preserve"> </w:t>
      </w:r>
      <w:r w:rsidRPr="003C3E82">
        <w:rPr>
          <w:rFonts w:asciiTheme="minorHAnsi" w:hAnsiTheme="minorHAnsi" w:cs="Tahoma"/>
        </w:rPr>
        <w:t>interdisciplinarnost</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Ne</w:t>
      </w:r>
      <w:r w:rsidRPr="003C3E82">
        <w:rPr>
          <w:rFonts w:asciiTheme="minorHAnsi" w:hAnsiTheme="minorHAnsi" w:cs="Tahoma"/>
          <w:lang w:val="hr-HR"/>
        </w:rPr>
        <w:t xml:space="preserve"> </w:t>
      </w:r>
      <w:r w:rsidRPr="003C3E82">
        <w:rPr>
          <w:rFonts w:asciiTheme="minorHAnsi" w:hAnsiTheme="minorHAnsi" w:cs="Tahoma"/>
        </w:rPr>
        <w:t>samo</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po</w:t>
      </w:r>
      <w:r w:rsidRPr="003C3E82">
        <w:rPr>
          <w:rFonts w:asciiTheme="minorHAnsi" w:hAnsiTheme="minorHAnsi" w:cs="Tahoma"/>
          <w:lang w:val="hr-HR"/>
        </w:rPr>
        <w:t>ž</w:t>
      </w:r>
      <w:r w:rsidRPr="003C3E82">
        <w:rPr>
          <w:rFonts w:asciiTheme="minorHAnsi" w:hAnsiTheme="minorHAnsi" w:cs="Tahoma"/>
        </w:rPr>
        <w:t>eljno</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č</w:t>
      </w:r>
      <w:r w:rsidRPr="003C3E82">
        <w:rPr>
          <w:rFonts w:asciiTheme="minorHAnsi" w:hAnsiTheme="minorHAnsi" w:cs="Tahoma"/>
        </w:rPr>
        <w:t>e</w:t>
      </w:r>
      <w:r w:rsidRPr="003C3E82">
        <w:rPr>
          <w:rFonts w:asciiTheme="minorHAnsi" w:hAnsiTheme="minorHAnsi" w:cs="Tahoma"/>
          <w:lang w:val="hr-HR"/>
        </w:rPr>
        <w:t>šć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osoba</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svih</w:t>
      </w:r>
      <w:r w:rsidRPr="003C3E82">
        <w:rPr>
          <w:rFonts w:asciiTheme="minorHAnsi" w:hAnsiTheme="minorHAnsi" w:cs="Tahoma"/>
          <w:lang w:val="hr-HR"/>
        </w:rPr>
        <w:t xml:space="preserve"> </w:t>
      </w:r>
      <w:r w:rsidRPr="003C3E82">
        <w:rPr>
          <w:rFonts w:asciiTheme="minorHAnsi" w:hAnsiTheme="minorHAnsi" w:cs="Tahoma"/>
        </w:rPr>
        <w:t>oblasti</w:t>
      </w:r>
      <w:r w:rsidRPr="003C3E82">
        <w:rPr>
          <w:rFonts w:asciiTheme="minorHAnsi" w:hAnsiTheme="minorHAnsi" w:cs="Tahoma"/>
          <w:lang w:val="hr-HR"/>
        </w:rPr>
        <w:t xml:space="preserve"> </w:t>
      </w:r>
      <w:r w:rsidRPr="003C3E82">
        <w:rPr>
          <w:rFonts w:asciiTheme="minorHAnsi" w:hAnsiTheme="minorHAnsi" w:cs="Tahoma"/>
        </w:rPr>
        <w:t>nauka</w:t>
      </w:r>
      <w:r w:rsidRPr="003C3E82">
        <w:rPr>
          <w:rFonts w:asciiTheme="minorHAnsi" w:hAnsiTheme="minorHAnsi" w:cs="Tahoma"/>
          <w:lang w:val="hr-HR"/>
        </w:rPr>
        <w:t xml:space="preserve">, </w:t>
      </w:r>
      <w:r w:rsidRPr="003C3E82">
        <w:rPr>
          <w:rFonts w:asciiTheme="minorHAnsi" w:hAnsiTheme="minorHAnsi" w:cs="Tahoma"/>
        </w:rPr>
        <w:t>ve</w:t>
      </w:r>
      <w:r w:rsidRPr="003C3E82">
        <w:rPr>
          <w:rFonts w:asciiTheme="minorHAnsi" w:hAnsiTheme="minorHAnsi" w:cs="Tahoma"/>
          <w:lang w:val="hr-HR"/>
        </w:rPr>
        <w:t xml:space="preserve">ć </w:t>
      </w:r>
      <w:r w:rsidRPr="003C3E82">
        <w:rPr>
          <w:rFonts w:asciiTheme="minorHAnsi" w:hAnsiTheme="minorHAnsi" w:cs="Tahoma"/>
        </w:rPr>
        <w:t>isto</w:t>
      </w:r>
      <w:r w:rsidRPr="003C3E82">
        <w:rPr>
          <w:rFonts w:asciiTheme="minorHAnsi" w:hAnsiTheme="minorHAnsi" w:cs="Tahoma"/>
          <w:lang w:val="hr-HR"/>
        </w:rPr>
        <w:t xml:space="preserve"> </w:t>
      </w:r>
      <w:r w:rsidRPr="003C3E82">
        <w:rPr>
          <w:rFonts w:asciiTheme="minorHAnsi" w:hAnsiTheme="minorHAnsi" w:cs="Tahoma"/>
        </w:rPr>
        <w:t>tako</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 xml:space="preserve">, </w:t>
      </w:r>
      <w:r w:rsidRPr="003C3E82">
        <w:rPr>
          <w:rFonts w:asciiTheme="minorHAnsi" w:hAnsiTheme="minorHAnsi" w:cs="Tahoma"/>
        </w:rPr>
        <w:t>kao</w:t>
      </w:r>
      <w:r w:rsidRPr="003C3E82">
        <w:rPr>
          <w:rFonts w:asciiTheme="minorHAnsi" w:hAnsiTheme="minorHAnsi" w:cs="Tahoma"/>
          <w:lang w:val="hr-HR"/>
        </w:rPr>
        <w:t xml:space="preserve"> š</w:t>
      </w:r>
      <w:r w:rsidRPr="003C3E82">
        <w:rPr>
          <w:rFonts w:asciiTheme="minorHAnsi" w:hAnsiTheme="minorHAnsi" w:cs="Tahoma"/>
        </w:rPr>
        <w:t>to</w:t>
      </w:r>
      <w:r w:rsidRPr="003C3E82">
        <w:rPr>
          <w:rFonts w:asciiTheme="minorHAnsi" w:hAnsiTheme="minorHAnsi" w:cs="Tahoma"/>
          <w:lang w:val="hr-HR"/>
        </w:rPr>
        <w:t xml:space="preserve"> </w:t>
      </w:r>
      <w:r w:rsidRPr="003C3E82">
        <w:rPr>
          <w:rFonts w:asciiTheme="minorHAnsi" w:hAnsiTheme="minorHAnsi" w:cs="Tahoma"/>
        </w:rPr>
        <w:t>su</w:t>
      </w:r>
      <w:r w:rsidRPr="003C3E82">
        <w:rPr>
          <w:rFonts w:asciiTheme="minorHAnsi" w:hAnsiTheme="minorHAnsi" w:cs="Tahoma"/>
          <w:lang w:val="hr-HR"/>
        </w:rPr>
        <w:t xml:space="preserve"> </w:t>
      </w:r>
      <w:r w:rsidRPr="003C3E82">
        <w:rPr>
          <w:rFonts w:asciiTheme="minorHAnsi" w:hAnsiTheme="minorHAnsi" w:cs="Tahoma"/>
        </w:rPr>
        <w:t>sve</w:t>
      </w:r>
      <w:r w:rsidRPr="003C3E82">
        <w:rPr>
          <w:rFonts w:asciiTheme="minorHAnsi" w:hAnsiTheme="minorHAnsi" w:cs="Tahoma"/>
          <w:lang w:val="hr-HR"/>
        </w:rPr>
        <w:t xml:space="preserve"> </w:t>
      </w:r>
      <w:r w:rsidRPr="003C3E82">
        <w:rPr>
          <w:rFonts w:asciiTheme="minorHAnsi" w:hAnsiTheme="minorHAnsi" w:cs="Tahoma"/>
        </w:rPr>
        <w:t>vrste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nivoi</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avnih</w:t>
      </w:r>
      <w:r w:rsidRPr="003C3E82">
        <w:rPr>
          <w:rFonts w:asciiTheme="minorHAnsi" w:hAnsiTheme="minorHAnsi" w:cs="Tahoma"/>
          <w:lang w:val="hr-HR"/>
        </w:rPr>
        <w:t xml:space="preserve">, </w:t>
      </w:r>
      <w:r w:rsidRPr="003C3E82">
        <w:rPr>
          <w:rFonts w:asciiTheme="minorHAnsi" w:hAnsiTheme="minorHAnsi" w:cs="Tahoma"/>
        </w:rPr>
        <w:t>biznis</w:t>
      </w:r>
      <w:r w:rsidRPr="003C3E82">
        <w:rPr>
          <w:rFonts w:asciiTheme="minorHAnsi" w:hAnsiTheme="minorHAnsi" w:cs="Tahoma"/>
          <w:lang w:val="hr-HR"/>
        </w:rPr>
        <w:t xml:space="preserve">, </w:t>
      </w:r>
      <w:r w:rsidRPr="003C3E82">
        <w:rPr>
          <w:rFonts w:asciiTheme="minorHAnsi" w:hAnsiTheme="minorHAnsi" w:cs="Tahoma"/>
        </w:rPr>
        <w:t>nevladinih</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w:t>
      </w:r>
      <w:r w:rsidRPr="003C3E82">
        <w:rPr>
          <w:rFonts w:asciiTheme="minorHAnsi" w:hAnsiTheme="minorHAnsi" w:cs="Tahoma"/>
        </w:rPr>
        <w:t>organizacija</w:t>
      </w:r>
      <w:r w:rsidRPr="003C3E82">
        <w:rPr>
          <w:rFonts w:asciiTheme="minorHAnsi" w:hAnsiTheme="minorHAnsi" w:cs="Tahoma"/>
          <w:lang w:val="hr-HR"/>
        </w:rPr>
        <w:t xml:space="preserve">, </w:t>
      </w:r>
      <w:r w:rsidRPr="003C3E82">
        <w:rPr>
          <w:rFonts w:asciiTheme="minorHAnsi" w:hAnsiTheme="minorHAnsi" w:cs="Tahoma"/>
        </w:rPr>
        <w:t>obrazovanja</w:t>
      </w:r>
      <w:r w:rsidRPr="003C3E82">
        <w:rPr>
          <w:rFonts w:asciiTheme="minorHAnsi" w:hAnsiTheme="minorHAnsi" w:cs="Tahoma"/>
          <w:lang w:val="hr-HR"/>
        </w:rPr>
        <w:t xml:space="preserve">, </w:t>
      </w:r>
      <w:r w:rsidRPr="003C3E82">
        <w:rPr>
          <w:rFonts w:asciiTheme="minorHAnsi" w:hAnsiTheme="minorHAnsi" w:cs="Tahoma"/>
        </w:rPr>
        <w:t>medija</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Kada</w:t>
      </w:r>
      <w:r w:rsidRPr="003C3E82">
        <w:rPr>
          <w:rFonts w:asciiTheme="minorHAnsi" w:hAnsiTheme="minorHAnsi" w:cs="Tahoma"/>
          <w:lang w:val="hr-HR"/>
        </w:rPr>
        <w:t xml:space="preserve"> </w:t>
      </w:r>
      <w:r w:rsidRPr="003C3E82">
        <w:rPr>
          <w:rFonts w:asciiTheme="minorHAnsi" w:hAnsiTheme="minorHAnsi" w:cs="Tahoma"/>
        </w:rPr>
        <w:t>se</w:t>
      </w:r>
      <w:r w:rsidRPr="003C3E82">
        <w:rPr>
          <w:rFonts w:asciiTheme="minorHAnsi" w:hAnsiTheme="minorHAnsi" w:cs="Tahoma"/>
          <w:lang w:val="hr-HR"/>
        </w:rPr>
        <w:t xml:space="preserve"> </w:t>
      </w:r>
      <w:r w:rsidRPr="003C3E82">
        <w:rPr>
          <w:rFonts w:asciiTheme="minorHAnsi" w:hAnsiTheme="minorHAnsi" w:cs="Tahoma"/>
        </w:rPr>
        <w:t>radi</w:t>
      </w:r>
      <w:r w:rsidRPr="003C3E82">
        <w:rPr>
          <w:rFonts w:asciiTheme="minorHAnsi" w:hAnsiTheme="minorHAnsi" w:cs="Tahoma"/>
          <w:lang w:val="hr-HR"/>
        </w:rPr>
        <w:t xml:space="preserve"> </w:t>
      </w:r>
      <w:r w:rsidRPr="003C3E82">
        <w:rPr>
          <w:rFonts w:asciiTheme="minorHAnsi" w:hAnsiTheme="minorHAnsi" w:cs="Tahoma"/>
        </w:rPr>
        <w:t>o</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avnim</w:t>
      </w:r>
      <w:r w:rsidRPr="003C3E82">
        <w:rPr>
          <w:rFonts w:asciiTheme="minorHAnsi" w:hAnsiTheme="minorHAnsi" w:cs="Tahoma"/>
          <w:lang w:val="hr-HR"/>
        </w:rPr>
        <w:t xml:space="preserve"> </w:t>
      </w:r>
      <w:r w:rsidRPr="003C3E82">
        <w:rPr>
          <w:rFonts w:asciiTheme="minorHAnsi" w:hAnsiTheme="minorHAnsi" w:cs="Tahoma"/>
        </w:rPr>
        <w:t>institucijama</w:t>
      </w:r>
      <w:r w:rsidRPr="003C3E82">
        <w:rPr>
          <w:rFonts w:asciiTheme="minorHAnsi" w:hAnsiTheme="minorHAnsi" w:cs="Tahoma"/>
          <w:lang w:val="hr-HR"/>
        </w:rPr>
        <w:t xml:space="preserve">, </w:t>
      </w:r>
      <w:r w:rsidRPr="003C3E82">
        <w:rPr>
          <w:rFonts w:asciiTheme="minorHAnsi" w:hAnsiTheme="minorHAnsi" w:cs="Tahoma"/>
        </w:rPr>
        <w:t>ovaj</w:t>
      </w:r>
      <w:r w:rsidRPr="003C3E82">
        <w:rPr>
          <w:rFonts w:asciiTheme="minorHAnsi" w:hAnsiTheme="minorHAnsi" w:cs="Tahoma"/>
          <w:lang w:val="hr-HR"/>
        </w:rPr>
        <w:t xml:space="preserve"> </w:t>
      </w:r>
      <w:r w:rsidRPr="003C3E82">
        <w:rPr>
          <w:rFonts w:asciiTheme="minorHAnsi" w:hAnsiTheme="minorHAnsi" w:cs="Tahoma"/>
        </w:rPr>
        <w:t>studij</w:t>
      </w:r>
      <w:r w:rsidRPr="003C3E82">
        <w:rPr>
          <w:rFonts w:asciiTheme="minorHAnsi" w:hAnsiTheme="minorHAnsi" w:cs="Tahoma"/>
          <w:lang w:val="hr-HR"/>
        </w:rPr>
        <w:t xml:space="preserve"> </w:t>
      </w:r>
      <w:r w:rsidRPr="003C3E82">
        <w:rPr>
          <w:rFonts w:asciiTheme="minorHAnsi" w:hAnsiTheme="minorHAnsi" w:cs="Tahoma"/>
        </w:rPr>
        <w:t>posebno</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interesantan</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diplomate</w:t>
      </w:r>
      <w:r w:rsidRPr="003C3E82">
        <w:rPr>
          <w:rFonts w:asciiTheme="minorHAnsi" w:hAnsiTheme="minorHAnsi" w:cs="Tahoma"/>
          <w:lang w:val="hr-HR"/>
        </w:rPr>
        <w:t>/</w:t>
      </w:r>
      <w:r w:rsidRPr="003C3E82">
        <w:rPr>
          <w:rFonts w:asciiTheme="minorHAnsi" w:hAnsiTheme="minorHAnsi" w:cs="Tahoma"/>
        </w:rPr>
        <w:t>kinje</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avne</w:t>
      </w:r>
      <w:r w:rsidRPr="003C3E82">
        <w:rPr>
          <w:rFonts w:asciiTheme="minorHAnsi" w:hAnsiTheme="minorHAnsi" w:cs="Tahoma"/>
          <w:lang w:val="hr-HR"/>
        </w:rPr>
        <w:t xml:space="preserve"> </w:t>
      </w:r>
      <w:r w:rsidRPr="003C3E82">
        <w:rPr>
          <w:rFonts w:asciiTheme="minorHAnsi" w:hAnsiTheme="minorHAnsi" w:cs="Tahoma"/>
        </w:rPr>
        <w:t>slu</w:t>
      </w:r>
      <w:r w:rsidRPr="003C3E82">
        <w:rPr>
          <w:rFonts w:asciiTheme="minorHAnsi" w:hAnsiTheme="minorHAnsi" w:cs="Tahoma"/>
          <w:lang w:val="hr-HR"/>
        </w:rPr>
        <w:t>ž</w:t>
      </w:r>
      <w:r w:rsidRPr="003C3E82">
        <w:rPr>
          <w:rFonts w:asciiTheme="minorHAnsi" w:hAnsiTheme="minorHAnsi" w:cs="Tahoma"/>
        </w:rPr>
        <w:t>benike</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eksperte</w:t>
      </w:r>
      <w:r w:rsidRPr="003C3E82">
        <w:rPr>
          <w:rFonts w:asciiTheme="minorHAnsi" w:hAnsiTheme="minorHAnsi" w:cs="Tahoma"/>
          <w:lang w:val="hr-HR"/>
        </w:rPr>
        <w:t>/</w:t>
      </w:r>
      <w:r w:rsidRPr="003C3E82">
        <w:rPr>
          <w:rFonts w:asciiTheme="minorHAnsi" w:hAnsiTheme="minorHAnsi" w:cs="Tahoma"/>
        </w:rPr>
        <w:t>ice</w:t>
      </w:r>
      <w:r w:rsidRPr="003C3E82">
        <w:rPr>
          <w:rFonts w:asciiTheme="minorHAnsi" w:hAnsiTheme="minorHAnsi" w:cs="Tahoma"/>
          <w:lang w:val="hr-HR"/>
        </w:rPr>
        <w:t xml:space="preserve"> </w:t>
      </w:r>
      <w:r w:rsidRPr="003C3E82">
        <w:rPr>
          <w:rFonts w:asciiTheme="minorHAnsi" w:hAnsiTheme="minorHAnsi" w:cs="Tahoma"/>
        </w:rPr>
        <w:t>na</w:t>
      </w:r>
      <w:r w:rsidRPr="003C3E82">
        <w:rPr>
          <w:rFonts w:asciiTheme="minorHAnsi" w:hAnsiTheme="minorHAnsi" w:cs="Tahoma"/>
          <w:lang w:val="hr-HR"/>
        </w:rPr>
        <w:t xml:space="preserve"> </w:t>
      </w:r>
      <w:r w:rsidRPr="003C3E82">
        <w:rPr>
          <w:rFonts w:asciiTheme="minorHAnsi" w:hAnsiTheme="minorHAnsi" w:cs="Tahoma"/>
        </w:rPr>
        <w:t>svim</w:t>
      </w:r>
      <w:r w:rsidRPr="003C3E82">
        <w:rPr>
          <w:rFonts w:asciiTheme="minorHAnsi" w:hAnsiTheme="minorHAnsi" w:cs="Tahoma"/>
          <w:lang w:val="hr-HR"/>
        </w:rPr>
        <w:t xml:space="preserve"> </w:t>
      </w:r>
      <w:r w:rsidRPr="003C3E82">
        <w:rPr>
          <w:rFonts w:asciiTheme="minorHAnsi" w:hAnsiTheme="minorHAnsi" w:cs="Tahoma"/>
        </w:rPr>
        <w:t>nivoima</w:t>
      </w:r>
      <w:r w:rsidRPr="003C3E82">
        <w:rPr>
          <w:rFonts w:asciiTheme="minorHAnsi" w:hAnsiTheme="minorHAnsi" w:cs="Tahoma"/>
          <w:lang w:val="hr-HR"/>
        </w:rPr>
        <w:t xml:space="preserve"> </w:t>
      </w:r>
      <w:r w:rsidRPr="003C3E82">
        <w:rPr>
          <w:rFonts w:asciiTheme="minorHAnsi" w:hAnsiTheme="minorHAnsi" w:cs="Tahoma"/>
        </w:rPr>
        <w:t>vlada</w:t>
      </w:r>
      <w:r w:rsidRPr="003C3E82">
        <w:rPr>
          <w:rFonts w:asciiTheme="minorHAnsi" w:hAnsiTheme="minorHAnsi" w:cs="Tahoma"/>
          <w:lang w:val="hr-HR"/>
        </w:rPr>
        <w:t xml:space="preserve">, </w:t>
      </w:r>
      <w:r w:rsidRPr="003C3E82">
        <w:rPr>
          <w:rFonts w:asciiTheme="minorHAnsi" w:hAnsiTheme="minorHAnsi" w:cs="Tahoma"/>
        </w:rPr>
        <w:t>osobe</w:t>
      </w:r>
      <w:r w:rsidRPr="003C3E82">
        <w:rPr>
          <w:rFonts w:asciiTheme="minorHAnsi" w:hAnsiTheme="minorHAnsi" w:cs="Tahoma"/>
          <w:lang w:val="hr-HR"/>
        </w:rPr>
        <w:t xml:space="preserve"> </w:t>
      </w:r>
      <w:r w:rsidRPr="003C3E82">
        <w:rPr>
          <w:rFonts w:asciiTheme="minorHAnsi" w:hAnsiTheme="minorHAnsi" w:cs="Tahoma"/>
        </w:rPr>
        <w:t>koje</w:t>
      </w:r>
      <w:r w:rsidRPr="003C3E82">
        <w:rPr>
          <w:rFonts w:asciiTheme="minorHAnsi" w:hAnsiTheme="minorHAnsi" w:cs="Tahoma"/>
          <w:lang w:val="hr-HR"/>
        </w:rPr>
        <w:t xml:space="preserve"> </w:t>
      </w:r>
      <w:r w:rsidRPr="003C3E82">
        <w:rPr>
          <w:rFonts w:asciiTheme="minorHAnsi" w:hAnsiTheme="minorHAnsi" w:cs="Tahoma"/>
        </w:rPr>
        <w:t>rade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sudstvu</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menad</w:t>
      </w:r>
      <w:r w:rsidRPr="003C3E82">
        <w:rPr>
          <w:rFonts w:asciiTheme="minorHAnsi" w:hAnsiTheme="minorHAnsi" w:cs="Tahoma"/>
          <w:lang w:val="hr-HR"/>
        </w:rPr>
        <w:t>ž</w:t>
      </w:r>
      <w:r w:rsidRPr="003C3E82">
        <w:rPr>
          <w:rFonts w:asciiTheme="minorHAnsi" w:hAnsiTheme="minorHAnsi" w:cs="Tahoma"/>
        </w:rPr>
        <w:t>eri</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biznisu</w:t>
      </w:r>
      <w:r w:rsidRPr="003C3E82">
        <w:rPr>
          <w:rFonts w:asciiTheme="minorHAnsi" w:hAnsiTheme="minorHAnsi" w:cs="Tahoma"/>
          <w:lang w:val="hr-HR"/>
        </w:rPr>
        <w:t xml:space="preserve"> </w:t>
      </w:r>
      <w:r w:rsidRPr="003C3E82">
        <w:rPr>
          <w:rFonts w:asciiTheme="minorHAnsi" w:hAnsiTheme="minorHAnsi" w:cs="Tahoma"/>
        </w:rPr>
        <w:t>mogu</w:t>
      </w:r>
      <w:r w:rsidRPr="003C3E82">
        <w:rPr>
          <w:rFonts w:asciiTheme="minorHAnsi" w:hAnsiTheme="minorHAnsi" w:cs="Tahoma"/>
          <w:lang w:val="hr-HR"/>
        </w:rPr>
        <w:t xml:space="preserve"> </w:t>
      </w:r>
      <w:r w:rsidRPr="003C3E82">
        <w:rPr>
          <w:rFonts w:asciiTheme="minorHAnsi" w:hAnsiTheme="minorHAnsi" w:cs="Tahoma"/>
        </w:rPr>
        <w:t>imati</w:t>
      </w:r>
      <w:r w:rsidRPr="003C3E82">
        <w:rPr>
          <w:rFonts w:asciiTheme="minorHAnsi" w:hAnsiTheme="minorHAnsi" w:cs="Tahoma"/>
          <w:lang w:val="hr-HR"/>
        </w:rPr>
        <w:t xml:space="preserve"> </w:t>
      </w:r>
      <w:r w:rsidRPr="003C3E82">
        <w:rPr>
          <w:rFonts w:asciiTheme="minorHAnsi" w:hAnsiTheme="minorHAnsi" w:cs="Tahoma"/>
        </w:rPr>
        <w:t>velike</w:t>
      </w:r>
      <w:r w:rsidRPr="003C3E82">
        <w:rPr>
          <w:rFonts w:asciiTheme="minorHAnsi" w:hAnsiTheme="minorHAnsi" w:cs="Tahoma"/>
          <w:lang w:val="hr-HR"/>
        </w:rPr>
        <w:t xml:space="preserve"> </w:t>
      </w:r>
      <w:r w:rsidRPr="003C3E82">
        <w:rPr>
          <w:rFonts w:asciiTheme="minorHAnsi" w:hAnsiTheme="minorHAnsi" w:cs="Tahoma"/>
        </w:rPr>
        <w:t>koristi</w:t>
      </w:r>
      <w:r w:rsidRPr="003C3E82">
        <w:rPr>
          <w:rFonts w:asciiTheme="minorHAnsi" w:hAnsiTheme="minorHAnsi" w:cs="Tahoma"/>
          <w:lang w:val="hr-HR"/>
        </w:rPr>
        <w:t xml:space="preserve"> </w:t>
      </w:r>
      <w:r w:rsidRPr="003C3E82">
        <w:rPr>
          <w:rFonts w:asciiTheme="minorHAnsi" w:hAnsiTheme="minorHAnsi" w:cs="Tahoma"/>
        </w:rPr>
        <w:t>od</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obzirom</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me</w:t>
      </w:r>
      <w:r w:rsidRPr="003C3E82">
        <w:rPr>
          <w:rFonts w:asciiTheme="minorHAnsi" w:hAnsiTheme="minorHAnsi" w:cs="Tahoma"/>
          <w:lang w:val="hr-HR"/>
        </w:rPr>
        <w:t>đ</w:t>
      </w:r>
      <w:r w:rsidRPr="003C3E82">
        <w:rPr>
          <w:rFonts w:asciiTheme="minorHAnsi" w:hAnsiTheme="minorHAnsi" w:cs="Tahoma"/>
        </w:rPr>
        <w:t>unarodna</w:t>
      </w:r>
      <w:r w:rsidRPr="003C3E82">
        <w:rPr>
          <w:rFonts w:asciiTheme="minorHAnsi" w:hAnsiTheme="minorHAnsi" w:cs="Tahoma"/>
          <w:lang w:val="hr-HR"/>
        </w:rPr>
        <w:t xml:space="preserve"> </w:t>
      </w:r>
      <w:r w:rsidRPr="003C3E82">
        <w:rPr>
          <w:rFonts w:asciiTheme="minorHAnsi" w:hAnsiTheme="minorHAnsi" w:cs="Tahoma"/>
        </w:rPr>
        <w:t>poslovna</w:t>
      </w:r>
      <w:r w:rsidRPr="003C3E82">
        <w:rPr>
          <w:rFonts w:asciiTheme="minorHAnsi" w:hAnsiTheme="minorHAnsi" w:cs="Tahoma"/>
          <w:lang w:val="hr-HR"/>
        </w:rPr>
        <w:t xml:space="preserve"> </w:t>
      </w:r>
      <w:r w:rsidRPr="003C3E82">
        <w:rPr>
          <w:rFonts w:asciiTheme="minorHAnsi" w:hAnsiTheme="minorHAnsi" w:cs="Tahoma"/>
        </w:rPr>
        <w:t>saradnja</w:t>
      </w:r>
      <w:r w:rsidRPr="003C3E82">
        <w:rPr>
          <w:rFonts w:asciiTheme="minorHAnsi" w:hAnsiTheme="minorHAnsi" w:cs="Tahoma"/>
          <w:lang w:val="hr-HR"/>
        </w:rPr>
        <w:t xml:space="preserve"> </w:t>
      </w:r>
      <w:r w:rsidRPr="003C3E82">
        <w:rPr>
          <w:rFonts w:asciiTheme="minorHAnsi" w:hAnsiTheme="minorHAnsi" w:cs="Tahoma"/>
        </w:rPr>
        <w:t>sa</w:t>
      </w:r>
      <w:r w:rsidRPr="003C3E82">
        <w:rPr>
          <w:rFonts w:asciiTheme="minorHAnsi" w:hAnsiTheme="minorHAnsi" w:cs="Tahoma"/>
          <w:lang w:val="hr-HR"/>
        </w:rPr>
        <w:t xml:space="preserve"> </w:t>
      </w:r>
      <w:r w:rsidRPr="003C3E82">
        <w:rPr>
          <w:rFonts w:asciiTheme="minorHAnsi" w:hAnsiTheme="minorHAnsi" w:cs="Tahoma"/>
        </w:rPr>
        <w:t>Evropskom</w:t>
      </w:r>
      <w:r w:rsidRPr="003C3E82">
        <w:rPr>
          <w:rFonts w:asciiTheme="minorHAnsi" w:hAnsiTheme="minorHAnsi" w:cs="Tahoma"/>
          <w:lang w:val="hr-HR"/>
        </w:rPr>
        <w:t xml:space="preserve"> </w:t>
      </w:r>
      <w:r w:rsidRPr="003C3E82">
        <w:rPr>
          <w:rFonts w:asciiTheme="minorHAnsi" w:hAnsiTheme="minorHAnsi" w:cs="Tahoma"/>
        </w:rPr>
        <w:t>unijom</w:t>
      </w:r>
      <w:r w:rsidRPr="003C3E82">
        <w:rPr>
          <w:rFonts w:asciiTheme="minorHAnsi" w:hAnsiTheme="minorHAnsi" w:cs="Tahoma"/>
          <w:lang w:val="hr-HR"/>
        </w:rPr>
        <w:t xml:space="preserve"> </w:t>
      </w:r>
      <w:r w:rsidRPr="003C3E82">
        <w:rPr>
          <w:rFonts w:asciiTheme="minorHAnsi" w:hAnsiTheme="minorHAnsi" w:cs="Tahoma"/>
        </w:rPr>
        <w:t>neizostavna</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lastRenderedPageBreak/>
        <w:t>Nevladine organizacije su postale, pored države i biznisa, treći bitan faktor u razvoju svakog društva. Njihova uloga u Evropskoj uniji je veoma značajna, pa su adekvatna znanja osoblja ovih organizacija neophodna za buduće uspješno pozicioniranje u ovu integraciju.</w:t>
      </w:r>
    </w:p>
    <w:p w:rsidR="00E50635" w:rsidRPr="003C3E82" w:rsidRDefault="00E50635" w:rsidP="00E50635">
      <w:pPr>
        <w:jc w:val="both"/>
        <w:rPr>
          <w:rFonts w:asciiTheme="minorHAnsi" w:hAnsiTheme="minorHAnsi" w:cs="Arial"/>
          <w:lang w:val="es-ES"/>
        </w:rPr>
      </w:pP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t>U obrazovnim institucijama, naučnim institutima, medijima i slično, neophodno je imati osobe koje su eksperti/ice za procedure, institucije, te politike u okviru Evropske unije, zbog neophodne edukacije cjelokupnog stanovništva.</w:t>
      </w: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t>Jasno je dakle, da Master studij Evropske studije treba biti namijenjen zaista širokom krugu osoba iz raznih oblasti života u Bosni i Hercegovini.</w:t>
      </w:r>
    </w:p>
    <w:p w:rsidR="00E50635" w:rsidRPr="003C3E82" w:rsidRDefault="00E50635" w:rsidP="00E50635">
      <w:pPr>
        <w:rPr>
          <w:rFonts w:asciiTheme="minorHAnsi" w:hAnsiTheme="minorHAnsi" w:cs="Arial"/>
          <w:lang w:val="es-ES"/>
        </w:rPr>
      </w:pPr>
    </w:p>
    <w:p w:rsidR="00E50635" w:rsidRPr="003C3E82" w:rsidRDefault="00E50635" w:rsidP="00E50635">
      <w:pPr>
        <w:jc w:val="both"/>
        <w:rPr>
          <w:rFonts w:asciiTheme="minorHAnsi" w:hAnsiTheme="minorHAnsi" w:cs="Tahoma"/>
          <w:lang w:val="es-ES"/>
        </w:rPr>
      </w:pPr>
    </w:p>
    <w:p w:rsidR="00E50635" w:rsidRPr="00426C4B" w:rsidRDefault="00E50635" w:rsidP="00E50635">
      <w:pPr>
        <w:pStyle w:val="Heading1"/>
        <w:keepNext w:val="0"/>
        <w:numPr>
          <w:ilvl w:val="0"/>
          <w:numId w:val="1"/>
        </w:numPr>
        <w:jc w:val="both"/>
        <w:rPr>
          <w:rFonts w:asciiTheme="minorHAnsi" w:hAnsiTheme="minorHAnsi" w:cs="Tahoma"/>
          <w:szCs w:val="24"/>
          <w:lang w:val="hr-HR"/>
        </w:rPr>
      </w:pPr>
      <w:r w:rsidRPr="00426C4B">
        <w:rPr>
          <w:rFonts w:asciiTheme="minorHAnsi" w:hAnsiTheme="minorHAnsi" w:cs="Tahoma"/>
          <w:szCs w:val="24"/>
          <w:lang w:val="hr-HR"/>
        </w:rPr>
        <w:t>Struktura programa „+1“ i „+2“</w:t>
      </w:r>
    </w:p>
    <w:p w:rsidR="00E50635" w:rsidRPr="00426C4B" w:rsidRDefault="00E50635" w:rsidP="00E50635">
      <w:pPr>
        <w:spacing w:before="120"/>
        <w:jc w:val="both"/>
        <w:rPr>
          <w:rFonts w:asciiTheme="minorHAnsi" w:hAnsiTheme="minorHAnsi" w:cs="Tahoma"/>
          <w:lang w:val="hr-HR"/>
        </w:rPr>
      </w:pP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Studijski program „+1“ traje jednu godinu (dva semestra x 30 ECTS, ukupno 60 ECTS).</w:t>
      </w: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 xml:space="preserve">Program se sastoji od 5 obaveznih predmeta te izrade i odbrane Master teze (Završnog rada). U okviru prvog semestra nastava se izvodi na BHS i engleskom jeziku. Studenti rade završni rad po izboru, na BHS ili engleskom jeziku. </w:t>
      </w:r>
    </w:p>
    <w:p w:rsidR="00E50635" w:rsidRPr="00426C4B" w:rsidRDefault="00E50635" w:rsidP="00E50635">
      <w:pPr>
        <w:spacing w:before="120"/>
        <w:jc w:val="both"/>
        <w:rPr>
          <w:rFonts w:asciiTheme="minorHAnsi" w:hAnsiTheme="minorHAnsi" w:cs="Tahoma"/>
          <w:u w:val="single"/>
          <w:lang w:val="hr-HR"/>
        </w:rPr>
      </w:pPr>
    </w:p>
    <w:p w:rsidR="00E50635" w:rsidRPr="00426C4B" w:rsidRDefault="00E50635" w:rsidP="00E50635">
      <w:pPr>
        <w:spacing w:before="120"/>
        <w:jc w:val="both"/>
        <w:rPr>
          <w:rFonts w:asciiTheme="minorHAnsi" w:hAnsiTheme="minorHAnsi" w:cs="Tahoma"/>
          <w:u w:val="single"/>
          <w:lang w:val="hr-HR"/>
        </w:rPr>
      </w:pPr>
      <w:r w:rsidRPr="00426C4B">
        <w:rPr>
          <w:rFonts w:asciiTheme="minorHAnsi" w:hAnsiTheme="minorHAnsi" w:cs="Tahoma"/>
          <w:u w:val="single"/>
          <w:lang w:val="hr-HR"/>
        </w:rPr>
        <w:t xml:space="preserve">Struktura programa: </w:t>
      </w:r>
    </w:p>
    <w:p w:rsidR="00E50635" w:rsidRPr="00426C4B" w:rsidRDefault="00E50635" w:rsidP="00E50635">
      <w:pPr>
        <w:numPr>
          <w:ilvl w:val="0"/>
          <w:numId w:val="2"/>
        </w:numPr>
        <w:spacing w:before="120"/>
        <w:jc w:val="both"/>
        <w:rPr>
          <w:rFonts w:asciiTheme="minorHAnsi" w:hAnsiTheme="minorHAnsi" w:cs="Tahoma"/>
          <w:lang w:val="hr-HR"/>
        </w:rPr>
      </w:pPr>
      <w:r w:rsidRPr="00426C4B">
        <w:rPr>
          <w:rFonts w:asciiTheme="minorHAnsi" w:hAnsiTheme="minorHAnsi" w:cs="Tahoma"/>
          <w:lang w:val="hr-HR"/>
        </w:rPr>
        <w:t>prvi semestar: 5 obaveznih predmeta = ukupno 30 ECTS</w:t>
      </w:r>
    </w:p>
    <w:p w:rsidR="00E50635" w:rsidRPr="00426C4B" w:rsidRDefault="00E50635" w:rsidP="00E50635">
      <w:pPr>
        <w:numPr>
          <w:ilvl w:val="0"/>
          <w:numId w:val="2"/>
        </w:numPr>
        <w:spacing w:before="120"/>
        <w:jc w:val="both"/>
        <w:rPr>
          <w:rFonts w:asciiTheme="minorHAnsi" w:hAnsiTheme="minorHAnsi" w:cs="Tahoma"/>
          <w:lang w:val="hr-HR"/>
        </w:rPr>
      </w:pPr>
      <w:r w:rsidRPr="00426C4B">
        <w:rPr>
          <w:rFonts w:asciiTheme="minorHAnsi" w:hAnsiTheme="minorHAnsi" w:cs="Tahoma"/>
          <w:lang w:val="hr-HR"/>
        </w:rPr>
        <w:t>drugi semestar: izrada i odbrana Master teze = 30 ECTS</w:t>
      </w:r>
    </w:p>
    <w:p w:rsidR="00E50635" w:rsidRPr="00426C4B" w:rsidRDefault="00E50635" w:rsidP="00E50635">
      <w:pPr>
        <w:spacing w:before="120"/>
        <w:jc w:val="both"/>
        <w:rPr>
          <w:rFonts w:asciiTheme="minorHAnsi" w:hAnsiTheme="minorHAnsi" w:cs="Tahoma"/>
          <w:lang w:val="hr-HR"/>
        </w:rPr>
      </w:pP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 xml:space="preserve">Studijski program „+2“ traje dvije godine (četiri semestra X 30 ECTS, ukupno 120 ECTS). Program obuhvata 11 obaveznih predmeta, 8 izbornih predmeta (od kojih studenti pohađaju 3 po izboru), </w:t>
      </w:r>
      <w:r w:rsidRPr="00254426">
        <w:rPr>
          <w:rFonts w:asciiTheme="minorHAnsi" w:hAnsiTheme="minorHAnsi" w:cs="Tahoma"/>
          <w:lang w:val="hr-HR"/>
        </w:rPr>
        <w:t>projekta/seminara te izrade</w:t>
      </w:r>
      <w:r w:rsidRPr="00426C4B">
        <w:rPr>
          <w:rFonts w:asciiTheme="minorHAnsi" w:hAnsiTheme="minorHAnsi" w:cs="Tahoma"/>
          <w:lang w:val="hr-HR"/>
        </w:rPr>
        <w:t xml:space="preserve"> i odbrane završnog rada. U okviru prvog semestra nastava se izvodi na BHS i engleskom jeziku. Studenti rade završni rad po izboru, na BHS ili engleskom jeziku. </w:t>
      </w:r>
    </w:p>
    <w:p w:rsidR="00E50635" w:rsidRPr="00426C4B" w:rsidRDefault="00E50635" w:rsidP="00E50635">
      <w:pPr>
        <w:spacing w:before="120"/>
        <w:jc w:val="both"/>
        <w:rPr>
          <w:rFonts w:asciiTheme="minorHAnsi" w:hAnsiTheme="minorHAnsi" w:cs="Tahoma"/>
          <w:u w:val="single"/>
          <w:lang w:val="hr-HR"/>
        </w:rPr>
      </w:pPr>
    </w:p>
    <w:p w:rsidR="00E50635" w:rsidRPr="00426C4B" w:rsidRDefault="00E50635" w:rsidP="00E50635">
      <w:pPr>
        <w:spacing w:before="120"/>
        <w:jc w:val="both"/>
        <w:rPr>
          <w:rFonts w:asciiTheme="minorHAnsi" w:hAnsiTheme="minorHAnsi" w:cs="Tahoma"/>
          <w:lang w:val="hr-HR"/>
        </w:rPr>
      </w:pPr>
      <w:r w:rsidRPr="00426C4B">
        <w:rPr>
          <w:rFonts w:asciiTheme="minorHAnsi" w:hAnsiTheme="minorHAnsi" w:cs="Tahoma"/>
          <w:u w:val="single"/>
          <w:lang w:val="hr-HR"/>
        </w:rPr>
        <w:t>Struktura programa</w:t>
      </w:r>
      <w:r w:rsidRPr="00426C4B">
        <w:rPr>
          <w:rFonts w:asciiTheme="minorHAnsi" w:hAnsiTheme="minorHAnsi" w:cs="Tahoma"/>
          <w:lang w:val="hr-HR"/>
        </w:rPr>
        <w:t xml:space="preserve">: </w:t>
      </w:r>
    </w:p>
    <w:p w:rsidR="00E50635" w:rsidRPr="00426C4B" w:rsidRDefault="00E50635" w:rsidP="00E50635">
      <w:pPr>
        <w:pStyle w:val="ListParagraph"/>
        <w:numPr>
          <w:ilvl w:val="0"/>
          <w:numId w:val="7"/>
        </w:numPr>
        <w:spacing w:before="120"/>
        <w:jc w:val="both"/>
        <w:rPr>
          <w:rFonts w:asciiTheme="minorHAnsi" w:hAnsiTheme="minorHAnsi" w:cs="Tahoma"/>
          <w:lang w:val="hr-HR"/>
        </w:rPr>
      </w:pPr>
      <w:r w:rsidRPr="00426C4B">
        <w:rPr>
          <w:rFonts w:asciiTheme="minorHAnsi" w:hAnsiTheme="minorHAnsi" w:cs="Tahoma"/>
          <w:lang w:val="hr-HR"/>
        </w:rPr>
        <w:t>prvi semestar: 5 obaveznih predmeta = ukupno 30 ECTS</w:t>
      </w:r>
    </w:p>
    <w:p w:rsidR="00E50635" w:rsidRPr="00426C4B"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drugi semestar: 5 obavezna predmeta = ukupno 30 ECTS</w:t>
      </w:r>
    </w:p>
    <w:p w:rsidR="00E50635" w:rsidRPr="00254426"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treći semestar: </w:t>
      </w:r>
      <w:r w:rsidRPr="00254426">
        <w:rPr>
          <w:rFonts w:asciiTheme="minorHAnsi" w:hAnsiTheme="minorHAnsi" w:cs="Tahoma"/>
          <w:lang w:val="hr-HR"/>
        </w:rPr>
        <w:t xml:space="preserve">1 obavezni predmet, 3 izborna predmeta i projekat/seminar = ukupno 30 ECTS </w:t>
      </w:r>
    </w:p>
    <w:p w:rsidR="00E50635" w:rsidRPr="00426C4B"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četvrti semestar: izrada i odbrana završnog rada = 30 ECTS </w:t>
      </w:r>
    </w:p>
    <w:p w:rsidR="00E50635" w:rsidRPr="003C3E82" w:rsidRDefault="00E50635" w:rsidP="00E50635">
      <w:pPr>
        <w:spacing w:before="120"/>
        <w:jc w:val="both"/>
        <w:rPr>
          <w:rFonts w:asciiTheme="minorHAnsi" w:hAnsiTheme="minorHAnsi" w:cs="Tahoma"/>
          <w:lang w:val="hr-HR"/>
        </w:rPr>
      </w:pPr>
    </w:p>
    <w:p w:rsidR="00E50635" w:rsidRDefault="00E50635" w:rsidP="00E50635">
      <w:pPr>
        <w:spacing w:before="120"/>
        <w:jc w:val="both"/>
        <w:rPr>
          <w:rFonts w:asciiTheme="minorHAnsi" w:hAnsiTheme="minorHAnsi" w:cs="Tahoma"/>
          <w:lang w:val="hr-HR"/>
        </w:rPr>
      </w:pPr>
    </w:p>
    <w:p w:rsidR="00E50635" w:rsidRDefault="00E50635" w:rsidP="00E50635">
      <w:pPr>
        <w:spacing w:before="120"/>
        <w:jc w:val="both"/>
        <w:rPr>
          <w:rFonts w:asciiTheme="minorHAnsi" w:hAnsiTheme="minorHAnsi" w:cs="Tahoma"/>
          <w:lang w:val="hr-HR"/>
        </w:rPr>
      </w:pPr>
    </w:p>
    <w:p w:rsidR="00E50635" w:rsidRPr="003C3E82" w:rsidRDefault="00E50635" w:rsidP="00E50635">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t>Metod rada</w:t>
      </w:r>
    </w:p>
    <w:p w:rsidR="00E50635" w:rsidRPr="003C3E82" w:rsidRDefault="00E50635" w:rsidP="00E50635">
      <w:pPr>
        <w:spacing w:before="120"/>
        <w:ind w:firstLine="360"/>
        <w:jc w:val="both"/>
        <w:rPr>
          <w:rFonts w:asciiTheme="minorHAnsi" w:hAnsiTheme="minorHAnsi" w:cs="Tahoma"/>
          <w:lang w:val="hr-HR"/>
        </w:rPr>
      </w:pPr>
      <w:r w:rsidRPr="00D34E6D">
        <w:rPr>
          <w:rFonts w:asciiTheme="minorHAnsi" w:hAnsiTheme="minorHAnsi" w:cs="Tahoma"/>
          <w:lang w:val="hr-HR"/>
        </w:rPr>
        <w:lastRenderedPageBreak/>
        <w:t>Svaki predmet/modul ima odgovornu nastavnicu/ika, a u izvođenju nastave učestvuju i gostujuće profesorice i profesori iz regije i sa europskih partnerskih univerziteta.</w:t>
      </w:r>
    </w:p>
    <w:p w:rsidR="00E50635" w:rsidRPr="003C3E82" w:rsidRDefault="00E50635" w:rsidP="00E50635">
      <w:pPr>
        <w:pStyle w:val="BodyText2"/>
        <w:spacing w:before="120"/>
        <w:rPr>
          <w:rFonts w:asciiTheme="minorHAnsi" w:hAnsiTheme="minorHAnsi" w:cs="Tahoma"/>
          <w:lang w:val="hr-HR"/>
        </w:rPr>
      </w:pPr>
      <w:r w:rsidRPr="003C3E82">
        <w:rPr>
          <w:rFonts w:asciiTheme="minorHAnsi" w:hAnsiTheme="minorHAnsi" w:cs="Tahoma"/>
          <w:lang w:val="es-ES"/>
        </w:rPr>
        <w:t>Dio</w:t>
      </w:r>
      <w:r w:rsidRPr="003C3E82">
        <w:rPr>
          <w:rFonts w:asciiTheme="minorHAnsi" w:hAnsiTheme="minorHAnsi" w:cs="Tahoma"/>
          <w:lang w:val="hr-HR"/>
        </w:rPr>
        <w:t xml:space="preserve"> č</w:t>
      </w:r>
      <w:r w:rsidRPr="003C3E82">
        <w:rPr>
          <w:rFonts w:asciiTheme="minorHAnsi" w:hAnsiTheme="minorHAnsi" w:cs="Tahoma"/>
          <w:lang w:val="es-ES"/>
        </w:rPr>
        <w:t>asova</w:t>
      </w:r>
      <w:r w:rsidRPr="003C3E82">
        <w:rPr>
          <w:rFonts w:asciiTheme="minorHAnsi" w:hAnsiTheme="minorHAnsi" w:cs="Tahoma"/>
          <w:lang w:val="hr-HR"/>
        </w:rPr>
        <w:t xml:space="preserve"> </w:t>
      </w:r>
      <w:r w:rsidRPr="003C3E82">
        <w:rPr>
          <w:rFonts w:asciiTheme="minorHAnsi" w:hAnsiTheme="minorHAnsi" w:cs="Tahoma"/>
          <w:lang w:val="es-ES"/>
        </w:rPr>
        <w:t>po</w:t>
      </w:r>
      <w:r w:rsidRPr="003C3E82">
        <w:rPr>
          <w:rFonts w:asciiTheme="minorHAnsi" w:hAnsiTheme="minorHAnsi" w:cs="Tahoma"/>
          <w:lang w:val="hr-HR"/>
        </w:rPr>
        <w:t xml:space="preserve"> modulu </w:t>
      </w:r>
      <w:r w:rsidRPr="003C3E82">
        <w:rPr>
          <w:rFonts w:asciiTheme="minorHAnsi" w:hAnsiTheme="minorHAnsi" w:cs="Tahoma"/>
          <w:lang w:val="es-ES"/>
        </w:rPr>
        <w:t>bit</w:t>
      </w:r>
      <w:r w:rsidRPr="003C3E82">
        <w:rPr>
          <w:rFonts w:asciiTheme="minorHAnsi" w:hAnsiTheme="minorHAnsi" w:cs="Tahoma"/>
          <w:lang w:val="hr-HR"/>
        </w:rPr>
        <w:t xml:space="preserve"> 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iskori</w:t>
      </w:r>
      <w:r w:rsidRPr="003C3E82">
        <w:rPr>
          <w:rFonts w:asciiTheme="minorHAnsi" w:hAnsiTheme="minorHAnsi" w:cs="Tahoma"/>
          <w:lang w:val="hr-HR"/>
        </w:rPr>
        <w:t>š</w:t>
      </w:r>
      <w:r w:rsidRPr="003C3E82">
        <w:rPr>
          <w:rFonts w:asciiTheme="minorHAnsi" w:hAnsiTheme="minorHAnsi" w:cs="Tahoma"/>
          <w:lang w:val="es-ES"/>
        </w:rPr>
        <w:t>ten</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problemska</w:t>
      </w:r>
      <w:r w:rsidRPr="003C3E82">
        <w:rPr>
          <w:rFonts w:asciiTheme="minorHAnsi" w:hAnsiTheme="minorHAnsi" w:cs="Tahoma"/>
          <w:lang w:val="hr-HR"/>
        </w:rPr>
        <w:t xml:space="preserve"> </w:t>
      </w:r>
      <w:r w:rsidRPr="003C3E82">
        <w:rPr>
          <w:rFonts w:asciiTheme="minorHAnsi" w:hAnsiTheme="minorHAnsi" w:cs="Tahoma"/>
          <w:lang w:val="es-ES"/>
        </w:rPr>
        <w:t>izlaganja</w:t>
      </w:r>
      <w:r w:rsidRPr="003C3E82">
        <w:rPr>
          <w:rFonts w:asciiTheme="minorHAnsi" w:hAnsiTheme="minorHAnsi" w:cs="Tahoma"/>
          <w:lang w:val="hr-HR"/>
        </w:rPr>
        <w:t xml:space="preserve"> </w:t>
      </w:r>
      <w:r w:rsidRPr="003C3E82">
        <w:rPr>
          <w:rFonts w:asciiTheme="minorHAnsi" w:hAnsiTheme="minorHAnsi" w:cs="Tahoma"/>
          <w:lang w:val="es-ES"/>
        </w:rPr>
        <w:t>profesora</w:t>
      </w:r>
      <w:r w:rsidRPr="003C3E82">
        <w:rPr>
          <w:rFonts w:asciiTheme="minorHAnsi" w:hAnsiTheme="minorHAnsi" w:cs="Tahoma"/>
          <w:lang w:val="hr-HR"/>
        </w:rPr>
        <w:t>/</w:t>
      </w:r>
      <w:r w:rsidRPr="003C3E82">
        <w:rPr>
          <w:rFonts w:asciiTheme="minorHAnsi" w:hAnsiTheme="minorHAnsi" w:cs="Tahoma"/>
          <w:lang w:val="es-ES"/>
        </w:rPr>
        <w:t>ice</w:t>
      </w:r>
      <w:r w:rsidRPr="003C3E82">
        <w:rPr>
          <w:rFonts w:asciiTheme="minorHAnsi" w:hAnsiTheme="minorHAnsi" w:cs="Tahoma"/>
          <w:lang w:val="hr-HR"/>
        </w:rPr>
        <w:t xml:space="preserve"> </w:t>
      </w:r>
      <w:r w:rsidRPr="003C3E82">
        <w:rPr>
          <w:rFonts w:asciiTheme="minorHAnsi" w:hAnsiTheme="minorHAnsi" w:cs="Tahoma"/>
          <w:lang w:val="es-ES"/>
        </w:rPr>
        <w:t>koji</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kao</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gostuju</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inostranih</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doma</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eksperata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Pored</w:t>
      </w:r>
      <w:r w:rsidRPr="003C3E82">
        <w:rPr>
          <w:rFonts w:asciiTheme="minorHAnsi" w:hAnsiTheme="minorHAnsi" w:cs="Tahoma"/>
          <w:lang w:val="hr-HR"/>
        </w:rPr>
        <w:t xml:space="preserve"> </w:t>
      </w:r>
      <w:r w:rsidRPr="003C3E82">
        <w:rPr>
          <w:rFonts w:asciiTheme="minorHAnsi" w:hAnsiTheme="minorHAnsi" w:cs="Tahoma"/>
          <w:lang w:val="es-ES"/>
        </w:rPr>
        <w:t>toga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č</w:t>
      </w:r>
      <w:r w:rsidRPr="003C3E82">
        <w:rPr>
          <w:rFonts w:asciiTheme="minorHAnsi" w:hAnsiTheme="minorHAnsi" w:cs="Tahoma"/>
          <w:lang w:val="es-ES"/>
        </w:rPr>
        <w:t>ekuje</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aktivno</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č</w:t>
      </w:r>
      <w:r w:rsidRPr="003C3E82">
        <w:rPr>
          <w:rFonts w:asciiTheme="minorHAnsi" w:hAnsiTheme="minorHAnsi" w:cs="Tahoma"/>
          <w:lang w:val="es-ES"/>
        </w:rPr>
        <w:t>es</w:t>
      </w:r>
      <w:r w:rsidRPr="003C3E82">
        <w:rPr>
          <w:rFonts w:asciiTheme="minorHAnsi" w:hAnsiTheme="minorHAnsi" w:cs="Tahoma"/>
          <w:lang w:val="hr-HR"/>
        </w:rPr>
        <w:t>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studenata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 xml:space="preserve"> </w:t>
      </w:r>
      <w:r w:rsidRPr="003C3E82">
        <w:rPr>
          <w:rFonts w:asciiTheme="minorHAnsi" w:hAnsiTheme="minorHAnsi" w:cs="Tahoma"/>
          <w:lang w:val="es-ES"/>
        </w:rPr>
        <w:t>raspravama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 xml:space="preserve"> </w:t>
      </w:r>
      <w:r w:rsidRPr="003C3E82">
        <w:rPr>
          <w:rFonts w:asciiTheme="minorHAnsi" w:hAnsiTheme="minorHAnsi" w:cs="Tahoma"/>
          <w:lang w:val="es-ES"/>
        </w:rPr>
        <w:t>pojedinim</w:t>
      </w:r>
      <w:r w:rsidRPr="003C3E82">
        <w:rPr>
          <w:rFonts w:asciiTheme="minorHAnsi" w:hAnsiTheme="minorHAnsi" w:cs="Tahoma"/>
          <w:lang w:val="hr-HR"/>
        </w:rPr>
        <w:t xml:space="preserve"> </w:t>
      </w:r>
      <w:r w:rsidRPr="003C3E82">
        <w:rPr>
          <w:rFonts w:asciiTheme="minorHAnsi" w:hAnsiTheme="minorHAnsi" w:cs="Tahoma"/>
          <w:lang w:val="es-ES"/>
        </w:rPr>
        <w:t>aktuelnim</w:t>
      </w:r>
      <w:r w:rsidRPr="003C3E82">
        <w:rPr>
          <w:rFonts w:asciiTheme="minorHAnsi" w:hAnsiTheme="minorHAnsi" w:cs="Tahoma"/>
          <w:lang w:val="hr-HR"/>
        </w:rPr>
        <w:t xml:space="preserve"> </w:t>
      </w:r>
      <w:r w:rsidRPr="003C3E82">
        <w:rPr>
          <w:rFonts w:asciiTheme="minorHAnsi" w:hAnsiTheme="minorHAnsi" w:cs="Tahoma"/>
          <w:lang w:val="es-ES"/>
        </w:rPr>
        <w:t>problemima</w:t>
      </w:r>
      <w:r w:rsidRPr="003C3E82">
        <w:rPr>
          <w:rFonts w:asciiTheme="minorHAnsi" w:hAnsiTheme="minorHAnsi" w:cs="Tahoma"/>
          <w:lang w:val="hr-HR"/>
        </w:rPr>
        <w:t>.</w:t>
      </w:r>
    </w:p>
    <w:p w:rsidR="00E50635" w:rsidRPr="003C3E82" w:rsidRDefault="00E50635" w:rsidP="00E50635">
      <w:pPr>
        <w:pStyle w:val="BodyText"/>
        <w:spacing w:before="120"/>
        <w:jc w:val="both"/>
        <w:rPr>
          <w:rFonts w:asciiTheme="minorHAnsi" w:hAnsiTheme="minorHAnsi" w:cs="Tahoma"/>
          <w:szCs w:val="24"/>
          <w:lang w:val="hr-HR"/>
        </w:rPr>
      </w:pPr>
      <w:r w:rsidRPr="003C3E82">
        <w:rPr>
          <w:rFonts w:asciiTheme="minorHAnsi" w:hAnsiTheme="minorHAnsi" w:cs="Tahoma"/>
          <w:szCs w:val="24"/>
          <w:lang w:val="es-ES"/>
        </w:rPr>
        <w:t>U</w:t>
      </w:r>
      <w:r w:rsidRPr="003C3E82">
        <w:rPr>
          <w:rFonts w:asciiTheme="minorHAnsi" w:hAnsiTheme="minorHAnsi" w:cs="Tahoma"/>
          <w:szCs w:val="24"/>
          <w:lang w:val="hr-HR"/>
        </w:rPr>
        <w:t xml:space="preserve"> </w:t>
      </w:r>
      <w:r w:rsidRPr="003C3E82">
        <w:rPr>
          <w:rFonts w:asciiTheme="minorHAnsi" w:hAnsiTheme="minorHAnsi" w:cs="Tahoma"/>
          <w:szCs w:val="24"/>
          <w:lang w:val="es-ES"/>
        </w:rPr>
        <w:t>okviru</w:t>
      </w:r>
      <w:r w:rsidRPr="003C3E82">
        <w:rPr>
          <w:rFonts w:asciiTheme="minorHAnsi" w:hAnsiTheme="minorHAnsi" w:cs="Tahoma"/>
          <w:szCs w:val="24"/>
          <w:lang w:val="hr-HR"/>
        </w:rPr>
        <w:t xml:space="preserve"> modula ć</w:t>
      </w:r>
      <w:r w:rsidRPr="003C3E82">
        <w:rPr>
          <w:rFonts w:asciiTheme="minorHAnsi" w:hAnsiTheme="minorHAnsi" w:cs="Tahoma"/>
          <w:szCs w:val="24"/>
          <w:lang w:val="es-ES"/>
        </w:rPr>
        <w:t>e</w:t>
      </w:r>
      <w:r w:rsidRPr="003C3E82">
        <w:rPr>
          <w:rFonts w:asciiTheme="minorHAnsi" w:hAnsiTheme="minorHAnsi" w:cs="Tahoma"/>
          <w:szCs w:val="24"/>
          <w:lang w:val="hr-HR"/>
        </w:rPr>
        <w:t xml:space="preserve"> </w:t>
      </w:r>
      <w:r w:rsidRPr="003C3E82">
        <w:rPr>
          <w:rFonts w:asciiTheme="minorHAnsi" w:hAnsiTheme="minorHAnsi" w:cs="Tahoma"/>
          <w:szCs w:val="24"/>
          <w:lang w:val="es-ES"/>
        </w:rPr>
        <w:t>kao</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w:t>
      </w:r>
      <w:r w:rsidRPr="003C3E82">
        <w:rPr>
          <w:rFonts w:asciiTheme="minorHAnsi" w:hAnsiTheme="minorHAnsi" w:cs="Tahoma"/>
          <w:szCs w:val="24"/>
          <w:lang w:val="hr-HR"/>
        </w:rPr>
        <w:t>č</w:t>
      </w:r>
      <w:r w:rsidRPr="003C3E82">
        <w:rPr>
          <w:rFonts w:asciiTheme="minorHAnsi" w:hAnsiTheme="minorHAnsi" w:cs="Tahoma"/>
          <w:szCs w:val="24"/>
          <w:lang w:val="es-ES"/>
        </w:rPr>
        <w:t>i</w:t>
      </w:r>
      <w:r w:rsidRPr="003C3E82">
        <w:rPr>
          <w:rFonts w:asciiTheme="minorHAnsi" w:hAnsiTheme="minorHAnsi" w:cs="Tahoma"/>
          <w:szCs w:val="24"/>
          <w:lang w:val="hr-HR"/>
        </w:rPr>
        <w:t>/</w:t>
      </w:r>
      <w:r w:rsidRPr="003C3E82">
        <w:rPr>
          <w:rFonts w:asciiTheme="minorHAnsi" w:hAnsiTheme="minorHAnsi" w:cs="Tahoma"/>
          <w:szCs w:val="24"/>
          <w:lang w:val="es-ES"/>
        </w:rPr>
        <w:t>ice</w:t>
      </w:r>
      <w:r w:rsidRPr="003C3E82">
        <w:rPr>
          <w:rFonts w:asciiTheme="minorHAnsi" w:hAnsiTheme="minorHAnsi" w:cs="Tahoma"/>
          <w:szCs w:val="24"/>
          <w:lang w:val="hr-HR"/>
        </w:rPr>
        <w:t xml:space="preserve"> </w:t>
      </w:r>
      <w:r w:rsidRPr="003C3E82">
        <w:rPr>
          <w:rFonts w:asciiTheme="minorHAnsi" w:hAnsiTheme="minorHAnsi" w:cs="Tahoma"/>
          <w:szCs w:val="24"/>
          <w:lang w:val="es-ES"/>
        </w:rPr>
        <w:t>sa</w:t>
      </w:r>
      <w:r w:rsidRPr="003C3E82">
        <w:rPr>
          <w:rFonts w:asciiTheme="minorHAnsi" w:hAnsiTheme="minorHAnsi" w:cs="Tahoma"/>
          <w:szCs w:val="24"/>
          <w:lang w:val="hr-HR"/>
        </w:rPr>
        <w:t xml:space="preserve"> </w:t>
      </w:r>
      <w:r w:rsidRPr="003C3E82">
        <w:rPr>
          <w:rFonts w:asciiTheme="minorHAnsi" w:hAnsiTheme="minorHAnsi" w:cs="Tahoma"/>
          <w:szCs w:val="24"/>
          <w:lang w:val="es-ES"/>
        </w:rPr>
        <w:t>odre</w:t>
      </w:r>
      <w:r w:rsidRPr="003C3E82">
        <w:rPr>
          <w:rFonts w:asciiTheme="minorHAnsi" w:hAnsiTheme="minorHAnsi" w:cs="Tahoma"/>
          <w:szCs w:val="24"/>
          <w:lang w:val="hr-HR"/>
        </w:rPr>
        <w:t>đ</w:t>
      </w:r>
      <w:r w:rsidRPr="003C3E82">
        <w:rPr>
          <w:rFonts w:asciiTheme="minorHAnsi" w:hAnsiTheme="minorHAnsi" w:cs="Tahoma"/>
          <w:szCs w:val="24"/>
          <w:lang w:val="es-ES"/>
        </w:rPr>
        <w:t>enim</w:t>
      </w:r>
      <w:r w:rsidRPr="003C3E82">
        <w:rPr>
          <w:rFonts w:asciiTheme="minorHAnsi" w:hAnsiTheme="minorHAnsi" w:cs="Tahoma"/>
          <w:szCs w:val="24"/>
          <w:lang w:val="hr-HR"/>
        </w:rPr>
        <w:t xml:space="preserve"> </w:t>
      </w:r>
      <w:r w:rsidRPr="003C3E82">
        <w:rPr>
          <w:rFonts w:asciiTheme="minorHAnsi" w:hAnsiTheme="minorHAnsi" w:cs="Tahoma"/>
          <w:szCs w:val="24"/>
          <w:lang w:val="es-ES"/>
        </w:rPr>
        <w:t>fondom</w:t>
      </w:r>
      <w:r w:rsidRPr="003C3E82">
        <w:rPr>
          <w:rFonts w:asciiTheme="minorHAnsi" w:hAnsiTheme="minorHAnsi" w:cs="Tahoma"/>
          <w:szCs w:val="24"/>
          <w:lang w:val="hr-HR"/>
        </w:rPr>
        <w:t xml:space="preserve"> č</w:t>
      </w:r>
      <w:r w:rsidRPr="003C3E82">
        <w:rPr>
          <w:rFonts w:asciiTheme="minorHAnsi" w:hAnsiTheme="minorHAnsi" w:cs="Tahoma"/>
          <w:szCs w:val="24"/>
          <w:lang w:val="es-ES"/>
        </w:rPr>
        <w:t>asova</w:t>
      </w:r>
      <w:r w:rsidRPr="003C3E82">
        <w:rPr>
          <w:rFonts w:asciiTheme="minorHAnsi" w:hAnsiTheme="minorHAnsi" w:cs="Tahoma"/>
          <w:szCs w:val="24"/>
          <w:lang w:val="hr-HR"/>
        </w:rPr>
        <w:t xml:space="preserve"> </w:t>
      </w:r>
      <w:r w:rsidRPr="003C3E82">
        <w:rPr>
          <w:rFonts w:asciiTheme="minorHAnsi" w:hAnsiTheme="minorHAnsi" w:cs="Tahoma"/>
          <w:szCs w:val="24"/>
          <w:lang w:val="es-ES"/>
        </w:rPr>
        <w:t>u</w:t>
      </w:r>
      <w:r w:rsidRPr="003C3E82">
        <w:rPr>
          <w:rFonts w:asciiTheme="minorHAnsi" w:hAnsiTheme="minorHAnsi" w:cs="Tahoma"/>
          <w:szCs w:val="24"/>
          <w:lang w:val="hr-HR"/>
        </w:rPr>
        <w:t>č</w:t>
      </w:r>
      <w:r w:rsidRPr="003C3E82">
        <w:rPr>
          <w:rFonts w:asciiTheme="minorHAnsi" w:hAnsiTheme="minorHAnsi" w:cs="Tahoma"/>
          <w:szCs w:val="24"/>
          <w:lang w:val="es-ES"/>
        </w:rPr>
        <w:t>estvovati</w:t>
      </w:r>
      <w:r w:rsidRPr="003C3E82">
        <w:rPr>
          <w:rFonts w:asciiTheme="minorHAnsi" w:hAnsiTheme="minorHAnsi" w:cs="Tahoma"/>
          <w:szCs w:val="24"/>
          <w:lang w:val="hr-HR"/>
        </w:rPr>
        <w:t xml:space="preserve"> i </w:t>
      </w:r>
      <w:r w:rsidRPr="003C3E82">
        <w:rPr>
          <w:rFonts w:asciiTheme="minorHAnsi" w:hAnsiTheme="minorHAnsi" w:cs="Tahoma"/>
          <w:szCs w:val="24"/>
          <w:lang w:val="es-ES"/>
        </w:rPr>
        <w:t>predava</w:t>
      </w:r>
      <w:r w:rsidRPr="003C3E82">
        <w:rPr>
          <w:rFonts w:asciiTheme="minorHAnsi" w:hAnsiTheme="minorHAnsi" w:cs="Tahoma"/>
          <w:szCs w:val="24"/>
          <w:lang w:val="hr-HR"/>
        </w:rPr>
        <w:t>či/</w:t>
      </w:r>
      <w:r w:rsidRPr="003C3E82">
        <w:rPr>
          <w:rFonts w:asciiTheme="minorHAnsi" w:hAnsiTheme="minorHAnsi" w:cs="Tahoma"/>
          <w:szCs w:val="24"/>
          <w:lang w:val="es-ES"/>
        </w:rPr>
        <w:t>ce</w:t>
      </w:r>
      <w:r w:rsidRPr="003C3E82">
        <w:rPr>
          <w:rFonts w:asciiTheme="minorHAnsi" w:hAnsiTheme="minorHAnsi" w:cs="Tahoma"/>
          <w:szCs w:val="24"/>
          <w:lang w:val="hr-HR"/>
        </w:rPr>
        <w:t xml:space="preserve"> </w:t>
      </w:r>
      <w:r w:rsidRPr="003C3E82">
        <w:rPr>
          <w:rFonts w:asciiTheme="minorHAnsi" w:hAnsiTheme="minorHAnsi" w:cs="Tahoma"/>
          <w:szCs w:val="24"/>
          <w:lang w:val="es-ES"/>
        </w:rPr>
        <w:t>iz</w:t>
      </w:r>
      <w:r w:rsidRPr="003C3E82">
        <w:rPr>
          <w:rFonts w:asciiTheme="minorHAnsi" w:hAnsiTheme="minorHAnsi" w:cs="Tahoma"/>
          <w:szCs w:val="24"/>
          <w:lang w:val="hr-HR"/>
        </w:rPr>
        <w:t xml:space="preserve"> </w:t>
      </w:r>
      <w:r w:rsidRPr="003C3E82">
        <w:rPr>
          <w:rFonts w:asciiTheme="minorHAnsi" w:hAnsiTheme="minorHAnsi" w:cs="Tahoma"/>
          <w:szCs w:val="24"/>
          <w:lang w:val="es-ES"/>
        </w:rPr>
        <w:t>neke</w:t>
      </w:r>
      <w:r w:rsidRPr="003C3E82">
        <w:rPr>
          <w:rFonts w:asciiTheme="minorHAnsi" w:hAnsiTheme="minorHAnsi" w:cs="Tahoma"/>
          <w:szCs w:val="24"/>
          <w:lang w:val="hr-HR"/>
        </w:rPr>
        <w:t xml:space="preserve"> </w:t>
      </w:r>
      <w:r w:rsidRPr="003C3E82">
        <w:rPr>
          <w:rFonts w:asciiTheme="minorHAnsi" w:hAnsiTheme="minorHAnsi" w:cs="Tahoma"/>
          <w:szCs w:val="24"/>
          <w:lang w:val="es-ES"/>
        </w:rPr>
        <w:t>od</w:t>
      </w:r>
      <w:r w:rsidRPr="003C3E82">
        <w:rPr>
          <w:rFonts w:asciiTheme="minorHAnsi" w:hAnsiTheme="minorHAnsi" w:cs="Tahoma"/>
          <w:szCs w:val="24"/>
          <w:lang w:val="hr-HR"/>
        </w:rPr>
        <w:t xml:space="preserve"> </w:t>
      </w:r>
      <w:r w:rsidRPr="003C3E82">
        <w:rPr>
          <w:rFonts w:asciiTheme="minorHAnsi" w:hAnsiTheme="minorHAnsi" w:cs="Tahoma"/>
          <w:szCs w:val="24"/>
          <w:lang w:val="es-ES"/>
        </w:rPr>
        <w:t>zemalja</w:t>
      </w:r>
      <w:r w:rsidRPr="003C3E82">
        <w:rPr>
          <w:rFonts w:asciiTheme="minorHAnsi" w:hAnsiTheme="minorHAnsi" w:cs="Tahoma"/>
          <w:szCs w:val="24"/>
          <w:lang w:val="hr-HR"/>
        </w:rPr>
        <w:t xml:space="preserve"> </w:t>
      </w:r>
      <w:r w:rsidRPr="003C3E82">
        <w:rPr>
          <w:rFonts w:asciiTheme="minorHAnsi" w:hAnsiTheme="minorHAnsi" w:cs="Tahoma"/>
          <w:szCs w:val="24"/>
          <w:lang w:val="es-ES"/>
        </w:rPr>
        <w:t>Evropske</w:t>
      </w:r>
      <w:r w:rsidRPr="003C3E82">
        <w:rPr>
          <w:rFonts w:asciiTheme="minorHAnsi" w:hAnsiTheme="minorHAnsi" w:cs="Tahoma"/>
          <w:szCs w:val="24"/>
          <w:lang w:val="hr-HR"/>
        </w:rPr>
        <w:t xml:space="preserve"> </w:t>
      </w:r>
      <w:r w:rsidRPr="003C3E82">
        <w:rPr>
          <w:rFonts w:asciiTheme="minorHAnsi" w:hAnsiTheme="minorHAnsi" w:cs="Tahoma"/>
          <w:szCs w:val="24"/>
          <w:lang w:val="es-ES"/>
        </w:rPr>
        <w:t>unije</w:t>
      </w:r>
      <w:r w:rsidRPr="003C3E82">
        <w:rPr>
          <w:rFonts w:asciiTheme="minorHAnsi" w:hAnsiTheme="minorHAnsi" w:cs="Tahoma"/>
          <w:szCs w:val="24"/>
          <w:lang w:val="hr-HR"/>
        </w:rPr>
        <w:t xml:space="preserve">. </w:t>
      </w:r>
      <w:r w:rsidRPr="003C3E82">
        <w:rPr>
          <w:rFonts w:asciiTheme="minorHAnsi" w:hAnsiTheme="minorHAnsi" w:cs="Tahoma"/>
          <w:szCs w:val="24"/>
          <w:lang w:val="es-ES"/>
        </w:rPr>
        <w:t>Pored</w:t>
      </w:r>
      <w:r w:rsidRPr="003C3E82">
        <w:rPr>
          <w:rFonts w:asciiTheme="minorHAnsi" w:hAnsiTheme="minorHAnsi" w:cs="Tahoma"/>
          <w:szCs w:val="24"/>
          <w:lang w:val="hr-HR"/>
        </w:rPr>
        <w:t xml:space="preserve"> </w:t>
      </w:r>
      <w:r w:rsidRPr="003C3E82">
        <w:rPr>
          <w:rFonts w:asciiTheme="minorHAnsi" w:hAnsiTheme="minorHAnsi" w:cs="Tahoma"/>
          <w:szCs w:val="24"/>
          <w:lang w:val="es-ES"/>
        </w:rPr>
        <w:t>toga</w:t>
      </w:r>
      <w:r w:rsidRPr="003C3E82">
        <w:rPr>
          <w:rFonts w:asciiTheme="minorHAnsi" w:hAnsiTheme="minorHAnsi" w:cs="Tahoma"/>
          <w:szCs w:val="24"/>
          <w:lang w:val="hr-HR"/>
        </w:rPr>
        <w:t xml:space="preserve">, </w:t>
      </w:r>
      <w:r w:rsidRPr="003C3E82">
        <w:rPr>
          <w:rFonts w:asciiTheme="minorHAnsi" w:hAnsiTheme="minorHAnsi" w:cs="Tahoma"/>
          <w:szCs w:val="24"/>
          <w:lang w:val="es-ES"/>
        </w:rPr>
        <w:t>predvi</w:t>
      </w:r>
      <w:r w:rsidRPr="003C3E82">
        <w:rPr>
          <w:rFonts w:asciiTheme="minorHAnsi" w:hAnsiTheme="minorHAnsi" w:cs="Tahoma"/>
          <w:szCs w:val="24"/>
          <w:lang w:val="hr-HR"/>
        </w:rPr>
        <w:t>đ</w:t>
      </w:r>
      <w:r w:rsidRPr="003C3E82">
        <w:rPr>
          <w:rFonts w:asciiTheme="minorHAnsi" w:hAnsiTheme="minorHAnsi" w:cs="Tahoma"/>
          <w:szCs w:val="24"/>
          <w:lang w:val="es-ES"/>
        </w:rPr>
        <w:t>ena</w:t>
      </w:r>
      <w:r w:rsidRPr="003C3E82">
        <w:rPr>
          <w:rFonts w:asciiTheme="minorHAnsi" w:hAnsiTheme="minorHAnsi" w:cs="Tahoma"/>
          <w:szCs w:val="24"/>
          <w:lang w:val="hr-HR"/>
        </w:rPr>
        <w:t xml:space="preserve"> </w:t>
      </w:r>
      <w:r w:rsidRPr="003C3E82">
        <w:rPr>
          <w:rFonts w:asciiTheme="minorHAnsi" w:hAnsiTheme="minorHAnsi" w:cs="Tahoma"/>
          <w:szCs w:val="24"/>
          <w:lang w:val="es-ES"/>
        </w:rPr>
        <w:t>su</w:t>
      </w:r>
      <w:r w:rsidRPr="003C3E82">
        <w:rPr>
          <w:rFonts w:asciiTheme="minorHAnsi" w:hAnsiTheme="minorHAnsi" w:cs="Tahoma"/>
          <w:szCs w:val="24"/>
          <w:lang w:val="hr-HR"/>
        </w:rPr>
        <w:t xml:space="preserve"> </w:t>
      </w:r>
      <w:r w:rsidRPr="003C3E82">
        <w:rPr>
          <w:rFonts w:asciiTheme="minorHAnsi" w:hAnsiTheme="minorHAnsi" w:cs="Tahoma"/>
          <w:szCs w:val="24"/>
          <w:lang w:val="es-ES"/>
        </w:rPr>
        <w:t>i</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predavanja</w:t>
      </w:r>
      <w:r w:rsidRPr="003C3E82">
        <w:rPr>
          <w:rFonts w:asciiTheme="minorHAnsi" w:hAnsiTheme="minorHAnsi" w:cs="Tahoma"/>
          <w:szCs w:val="24"/>
          <w:lang w:val="hr-HR"/>
        </w:rPr>
        <w:t xml:space="preserve"> </w:t>
      </w:r>
      <w:r w:rsidRPr="003C3E82">
        <w:rPr>
          <w:rFonts w:asciiTheme="minorHAnsi" w:hAnsiTheme="minorHAnsi" w:cs="Tahoma"/>
          <w:szCs w:val="24"/>
          <w:lang w:val="es-ES"/>
        </w:rPr>
        <w:t>doma</w:t>
      </w:r>
      <w:r w:rsidRPr="003C3E82">
        <w:rPr>
          <w:rFonts w:asciiTheme="minorHAnsi" w:hAnsiTheme="minorHAnsi" w:cs="Tahoma"/>
          <w:szCs w:val="24"/>
          <w:lang w:val="hr-HR"/>
        </w:rPr>
        <w:t>ć</w:t>
      </w:r>
      <w:r w:rsidRPr="003C3E82">
        <w:rPr>
          <w:rFonts w:asciiTheme="minorHAnsi" w:hAnsiTheme="minorHAnsi" w:cs="Tahoma"/>
          <w:szCs w:val="24"/>
          <w:lang w:val="es-ES"/>
        </w:rPr>
        <w:t>ih</w:t>
      </w:r>
      <w:r w:rsidRPr="003C3E82">
        <w:rPr>
          <w:rFonts w:asciiTheme="minorHAnsi" w:hAnsiTheme="minorHAnsi" w:cs="Tahoma"/>
          <w:szCs w:val="24"/>
          <w:lang w:val="hr-HR"/>
        </w:rPr>
        <w:t xml:space="preserve"> </w:t>
      </w:r>
      <w:r w:rsidRPr="003C3E82">
        <w:rPr>
          <w:rFonts w:asciiTheme="minorHAnsi" w:hAnsiTheme="minorHAnsi" w:cs="Tahoma"/>
          <w:szCs w:val="24"/>
          <w:lang w:val="es-ES"/>
        </w:rPr>
        <w:t>eksperata</w:t>
      </w:r>
      <w:r w:rsidRPr="003C3E82">
        <w:rPr>
          <w:rFonts w:asciiTheme="minorHAnsi" w:hAnsiTheme="minorHAnsi" w:cs="Tahoma"/>
          <w:szCs w:val="24"/>
          <w:lang w:val="hr-HR"/>
        </w:rPr>
        <w:t>/</w:t>
      </w:r>
      <w:r w:rsidRPr="003C3E82">
        <w:rPr>
          <w:rFonts w:asciiTheme="minorHAnsi" w:hAnsiTheme="minorHAnsi" w:cs="Tahoma"/>
          <w:szCs w:val="24"/>
          <w:lang w:val="es-ES"/>
        </w:rPr>
        <w:t>ica</w:t>
      </w:r>
      <w:r w:rsidRPr="003C3E82">
        <w:rPr>
          <w:rFonts w:asciiTheme="minorHAnsi" w:hAnsiTheme="minorHAnsi" w:cs="Tahoma"/>
          <w:szCs w:val="24"/>
          <w:lang w:val="hr-HR"/>
        </w:rPr>
        <w:t>.</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I</w:t>
      </w:r>
      <w:r w:rsidRPr="003C3E82">
        <w:rPr>
          <w:rFonts w:asciiTheme="minorHAnsi" w:hAnsiTheme="minorHAnsi" w:cs="Tahoma"/>
          <w:lang w:val="es-ES"/>
        </w:rPr>
        <w:t>spit</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pola</w:t>
      </w:r>
      <w:r w:rsidRPr="003C3E82">
        <w:rPr>
          <w:rFonts w:asciiTheme="minorHAnsi" w:hAnsiTheme="minorHAnsi" w:cs="Tahoma"/>
          <w:lang w:val="hr-HR"/>
        </w:rPr>
        <w:t>ž</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nakon</w:t>
      </w:r>
      <w:r w:rsidRPr="003C3E82">
        <w:rPr>
          <w:rFonts w:asciiTheme="minorHAnsi" w:hAnsiTheme="minorHAnsi" w:cs="Tahoma"/>
          <w:lang w:val="hr-HR"/>
        </w:rPr>
        <w:t xml:space="preserve"> </w:t>
      </w:r>
      <w:r w:rsidRPr="003C3E82">
        <w:rPr>
          <w:rFonts w:asciiTheme="minorHAnsi" w:hAnsiTheme="minorHAnsi" w:cs="Tahoma"/>
          <w:lang w:val="es-ES"/>
        </w:rPr>
        <w:t>odslu</w:t>
      </w:r>
      <w:r w:rsidRPr="003C3E82">
        <w:rPr>
          <w:rFonts w:asciiTheme="minorHAnsi" w:hAnsiTheme="minorHAnsi" w:cs="Tahoma"/>
          <w:lang w:val="hr-HR"/>
        </w:rPr>
        <w:t>š</w:t>
      </w:r>
      <w:r w:rsidRPr="003C3E82">
        <w:rPr>
          <w:rFonts w:asciiTheme="minorHAnsi" w:hAnsiTheme="minorHAnsi" w:cs="Tahoma"/>
          <w:lang w:val="es-ES"/>
        </w:rPr>
        <w:t>anih</w:t>
      </w:r>
      <w:r w:rsidRPr="003C3E82">
        <w:rPr>
          <w:rFonts w:asciiTheme="minorHAnsi" w:hAnsiTheme="minorHAnsi" w:cs="Tahoma"/>
          <w:lang w:val="hr-HR"/>
        </w:rPr>
        <w:t xml:space="preserve"> </w:t>
      </w:r>
      <w:r w:rsidRPr="003C3E82">
        <w:rPr>
          <w:rFonts w:asciiTheme="minorHAnsi" w:hAnsiTheme="minorHAnsi" w:cs="Tahoma"/>
          <w:lang w:val="es-ES"/>
        </w:rPr>
        <w:t>predavanja</w:t>
      </w:r>
      <w:r w:rsidRPr="003C3E82">
        <w:rPr>
          <w:rFonts w:asciiTheme="minorHAnsi" w:hAnsiTheme="minorHAnsi" w:cs="Tahoma"/>
          <w:lang w:val="hr-HR"/>
        </w:rPr>
        <w:t xml:space="preserve"> </w:t>
      </w:r>
      <w:r w:rsidRPr="003C3E82">
        <w:rPr>
          <w:rFonts w:asciiTheme="minorHAnsi" w:hAnsiTheme="minorHAnsi" w:cs="Tahoma"/>
          <w:lang w:val="es-ES"/>
        </w:rPr>
        <w:t>iz</w:t>
      </w:r>
      <w:r w:rsidRPr="003C3E82">
        <w:rPr>
          <w:rFonts w:asciiTheme="minorHAnsi" w:hAnsiTheme="minorHAnsi" w:cs="Tahoma"/>
          <w:lang w:val="hr-HR"/>
        </w:rPr>
        <w:t xml:space="preserve"> </w:t>
      </w:r>
      <w:r w:rsidRPr="003C3E82">
        <w:rPr>
          <w:rFonts w:asciiTheme="minorHAnsi" w:hAnsiTheme="minorHAnsi" w:cs="Tahoma"/>
          <w:lang w:val="es-ES"/>
        </w:rPr>
        <w:t>svakog</w:t>
      </w:r>
      <w:r w:rsidRPr="003C3E82">
        <w:rPr>
          <w:rFonts w:asciiTheme="minorHAnsi" w:hAnsiTheme="minorHAnsi" w:cs="Tahoma"/>
          <w:lang w:val="hr-HR"/>
        </w:rPr>
        <w:t xml:space="preserve"> </w:t>
      </w:r>
      <w:r w:rsidRPr="003C3E82">
        <w:rPr>
          <w:rFonts w:asciiTheme="minorHAnsi" w:hAnsiTheme="minorHAnsi" w:cs="Tahoma"/>
          <w:lang w:val="es-ES"/>
        </w:rPr>
        <w:t>pojedinog</w:t>
      </w:r>
      <w:r w:rsidRPr="003C3E82">
        <w:rPr>
          <w:rFonts w:asciiTheme="minorHAnsi" w:hAnsiTheme="minorHAnsi" w:cs="Tahoma"/>
          <w:lang w:val="hr-HR"/>
        </w:rPr>
        <w:t xml:space="preserve"> modula.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zadu</w:t>
      </w:r>
      <w:r w:rsidRPr="003C3E82">
        <w:rPr>
          <w:rFonts w:asciiTheme="minorHAnsi" w:hAnsiTheme="minorHAnsi" w:cs="Tahoma"/>
          <w:lang w:val="hr-HR"/>
        </w:rPr>
        <w:t>ž</w:t>
      </w:r>
      <w:r w:rsidRPr="003C3E82">
        <w:rPr>
          <w:rFonts w:asciiTheme="minorHAnsi" w:hAnsiTheme="minorHAnsi" w:cs="Tahoma"/>
          <w:lang w:val="es-ES"/>
        </w:rPr>
        <w:t>en</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obavljanje</w:t>
      </w:r>
      <w:r w:rsidRPr="003C3E82">
        <w:rPr>
          <w:rFonts w:asciiTheme="minorHAnsi" w:hAnsiTheme="minorHAnsi" w:cs="Tahoma"/>
          <w:lang w:val="hr-HR"/>
        </w:rPr>
        <w:t xml:space="preserve"> </w:t>
      </w:r>
      <w:r w:rsidRPr="003C3E82">
        <w:rPr>
          <w:rFonts w:asciiTheme="minorHAnsi" w:hAnsiTheme="minorHAnsi" w:cs="Tahoma"/>
          <w:lang w:val="es-ES"/>
        </w:rPr>
        <w:t>ispita</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ocjenu</w:t>
      </w:r>
      <w:r w:rsidRPr="003C3E82">
        <w:rPr>
          <w:rFonts w:asciiTheme="minorHAnsi" w:hAnsiTheme="minorHAnsi" w:cs="Tahoma"/>
          <w:lang w:val="hr-HR"/>
        </w:rPr>
        <w:t xml:space="preserve"> </w:t>
      </w:r>
      <w:r w:rsidRPr="003C3E82">
        <w:rPr>
          <w:rFonts w:asciiTheme="minorHAnsi" w:hAnsiTheme="minorHAnsi" w:cs="Tahoma"/>
          <w:lang w:val="es-ES"/>
        </w:rPr>
        <w:t>pristupnog</w:t>
      </w:r>
      <w:r w:rsidRPr="003C3E82">
        <w:rPr>
          <w:rFonts w:asciiTheme="minorHAnsi" w:hAnsiTheme="minorHAnsi" w:cs="Tahoma"/>
          <w:lang w:val="hr-HR"/>
        </w:rPr>
        <w:t xml:space="preserve"> </w:t>
      </w:r>
      <w:r w:rsidRPr="003C3E82">
        <w:rPr>
          <w:rFonts w:asciiTheme="minorHAnsi" w:hAnsiTheme="minorHAnsi" w:cs="Tahoma"/>
          <w:lang w:val="es-ES"/>
        </w:rPr>
        <w:t>rada</w:t>
      </w:r>
      <w:r w:rsidRPr="003C3E82">
        <w:rPr>
          <w:rFonts w:asciiTheme="minorHAnsi" w:hAnsiTheme="minorHAnsi" w:cs="Tahoma"/>
          <w:lang w:val="hr-HR"/>
        </w:rPr>
        <w:t xml:space="preserve">. </w:t>
      </w:r>
    </w:p>
    <w:p w:rsidR="00E50635" w:rsidRPr="003C3E82" w:rsidRDefault="00E50635" w:rsidP="00E50635">
      <w:pPr>
        <w:spacing w:before="120"/>
        <w:jc w:val="both"/>
        <w:rPr>
          <w:rFonts w:asciiTheme="minorHAnsi" w:hAnsiTheme="minorHAnsi" w:cs="Tahoma"/>
          <w:lang w:val="es-ES"/>
        </w:rPr>
      </w:pPr>
      <w:r w:rsidRPr="003C3E82">
        <w:rPr>
          <w:rFonts w:asciiTheme="minorHAnsi" w:hAnsiTheme="minorHAnsi" w:cs="Tahoma"/>
          <w:lang w:val="es-ES"/>
        </w:rPr>
        <w:t xml:space="preserve">Pohađanje svih komponenti programa je obavezno. </w:t>
      </w:r>
    </w:p>
    <w:p w:rsidR="00E50635" w:rsidRPr="003C3E82" w:rsidRDefault="00E50635" w:rsidP="00E50635">
      <w:pPr>
        <w:spacing w:before="120"/>
        <w:jc w:val="both"/>
        <w:rPr>
          <w:rFonts w:asciiTheme="minorHAnsi" w:hAnsiTheme="minorHAnsi" w:cs="Tahoma"/>
          <w:lang w:val="es-ES"/>
        </w:rPr>
      </w:pPr>
    </w:p>
    <w:p w:rsidR="00E50635" w:rsidRPr="003C3E82" w:rsidRDefault="00E50635" w:rsidP="00E50635">
      <w:pPr>
        <w:pStyle w:val="ListParagraph"/>
        <w:numPr>
          <w:ilvl w:val="0"/>
          <w:numId w:val="8"/>
        </w:numPr>
        <w:spacing w:before="120"/>
        <w:jc w:val="both"/>
        <w:rPr>
          <w:rFonts w:asciiTheme="minorHAnsi" w:hAnsiTheme="minorHAnsi" w:cs="Tahoma"/>
          <w:b/>
          <w:bCs/>
          <w:lang w:val="hr-HR"/>
        </w:rPr>
      </w:pPr>
      <w:r w:rsidRPr="003C3E82">
        <w:rPr>
          <w:rFonts w:asciiTheme="minorHAnsi" w:hAnsiTheme="minorHAnsi" w:cs="Tahoma"/>
          <w:b/>
          <w:bCs/>
          <w:lang w:val="hr-HR"/>
        </w:rPr>
        <w:t>Evaluacija stečenog znanja</w:t>
      </w:r>
    </w:p>
    <w:p w:rsidR="00E50635" w:rsidRPr="003C3E82" w:rsidRDefault="00E50635" w:rsidP="00E50635">
      <w:pPr>
        <w:spacing w:before="120"/>
        <w:ind w:left="360"/>
        <w:jc w:val="both"/>
        <w:rPr>
          <w:rFonts w:asciiTheme="minorHAnsi" w:hAnsiTheme="minorHAnsi" w:cs="Tahoma"/>
          <w:b/>
          <w:bCs/>
          <w:lang w:val="hr-HR"/>
        </w:rPr>
      </w:pP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Metodologija izvođenja nastave uključuje predavanja, vježbe, seminare, radionice, prezentacije, radne posjete i mora uključivati interaktivne nastavne metode.</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Svaka od ovih aktivnosti bit će odgovarajuće vrednovana u toku semestra. Rad na istraživačkom projektu biće koordiniran od strane voditelja/ica grupnog istraživanja. Pored grupnog učinka, oni/e će takođe evaluirati i pojedinačni doprinos svakog od studenata/ica u projektu.</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 xml:space="preserve">Završni rad studentice/i rade uz redovne konsultacije sa mentorom/icom i njihova radnja se javno brani. Ocjenjuje je komisija imenovana od strane Nastavno-naučnog vijeća Master studija. Mentor/ica je član/ica Komisije za ocjenu i odbranu završnog rada. </w:t>
      </w:r>
    </w:p>
    <w:p w:rsidR="00E50635" w:rsidRDefault="00E50635" w:rsidP="00E50635">
      <w:pPr>
        <w:pStyle w:val="BodyText2"/>
        <w:spacing w:before="120"/>
        <w:rPr>
          <w:rFonts w:asciiTheme="minorHAnsi" w:hAnsiTheme="minorHAnsi" w:cs="Tahoma"/>
          <w:lang w:val="hr-HR"/>
        </w:rPr>
      </w:pPr>
      <w:r w:rsidRPr="003C3E82">
        <w:rPr>
          <w:rFonts w:asciiTheme="minorHAnsi" w:hAnsiTheme="minorHAnsi" w:cs="Tahoma"/>
          <w:lang w:val="hr-HR"/>
        </w:rPr>
        <w:t>U implementaciji studija primjenjuju se bolonjski standardi: mobilnost (studenata/ica, predavača/ica, istraživača/ica), ECTS, partnerstvo univerziteta (učešće inostranih predavača u realizaciji predmeta, rad na razvoju nastavnog plana i programa), te evropska dimenzija visokog obrazovanja.</w:t>
      </w:r>
    </w:p>
    <w:p w:rsidR="00E50635" w:rsidRDefault="00E50635" w:rsidP="00E50635">
      <w:pPr>
        <w:pStyle w:val="BodyText2"/>
        <w:spacing w:before="120"/>
        <w:rPr>
          <w:rFonts w:asciiTheme="minorHAnsi" w:hAnsiTheme="minorHAnsi" w:cs="Tahoma"/>
          <w:lang w:val="hr-HR"/>
        </w:rPr>
      </w:pPr>
    </w:p>
    <w:p w:rsidR="00E50635" w:rsidRDefault="00E50635" w:rsidP="00E50635">
      <w:pPr>
        <w:pStyle w:val="BodyText2"/>
        <w:numPr>
          <w:ilvl w:val="0"/>
          <w:numId w:val="8"/>
        </w:numPr>
        <w:spacing w:before="120"/>
        <w:rPr>
          <w:rFonts w:asciiTheme="minorHAnsi" w:hAnsiTheme="minorHAnsi" w:cs="Tahoma"/>
          <w:b/>
          <w:color w:val="000000"/>
          <w:lang w:val="hr-HR"/>
        </w:rPr>
      </w:pPr>
      <w:r>
        <w:rPr>
          <w:rFonts w:asciiTheme="minorHAnsi" w:hAnsiTheme="minorHAnsi" w:cs="Tahoma"/>
          <w:b/>
          <w:color w:val="000000"/>
          <w:lang w:val="hr-HR"/>
        </w:rPr>
        <w:t>Ishodi</w:t>
      </w:r>
      <w:r w:rsidRPr="00AC7056">
        <w:rPr>
          <w:rFonts w:asciiTheme="minorHAnsi" w:hAnsiTheme="minorHAnsi" w:cs="Tahoma"/>
          <w:b/>
          <w:color w:val="000000"/>
          <w:lang w:val="hr-HR"/>
        </w:rPr>
        <w:t xml:space="preserve"> učenja</w:t>
      </w:r>
    </w:p>
    <w:p w:rsidR="00E50635" w:rsidRDefault="00E50635" w:rsidP="00E50635">
      <w:pPr>
        <w:pStyle w:val="p1"/>
        <w:jc w:val="both"/>
        <w:rPr>
          <w:rStyle w:val="s1"/>
          <w:rFonts w:asciiTheme="minorHAnsi" w:hAnsiTheme="minorHAnsi"/>
          <w:color w:val="auto"/>
          <w:sz w:val="24"/>
          <w:szCs w:val="24"/>
        </w:rPr>
      </w:pPr>
    </w:p>
    <w:p w:rsidR="00E50635" w:rsidRPr="00254426" w:rsidRDefault="00E50635" w:rsidP="00E50635">
      <w:pPr>
        <w:pStyle w:val="p1"/>
        <w:jc w:val="both"/>
        <w:rPr>
          <w:rFonts w:asciiTheme="minorHAnsi" w:hAnsiTheme="minorHAnsi"/>
          <w:color w:val="auto"/>
          <w:sz w:val="24"/>
          <w:szCs w:val="24"/>
        </w:rPr>
      </w:pPr>
      <w:r w:rsidRPr="00254426">
        <w:rPr>
          <w:rStyle w:val="s1"/>
          <w:rFonts w:asciiTheme="minorHAnsi" w:hAnsiTheme="minorHAnsi"/>
          <w:color w:val="auto"/>
          <w:sz w:val="24"/>
          <w:szCs w:val="24"/>
        </w:rPr>
        <w:t>Evropske studije su interdisciplinarne studije čiji je cilj postizanje cjeline specificnih znanja o EU i Evropi i predstavlja nadogradnju znanja stečenih na dodiplomskim studijama, prvenstveno iz oblasti društvenih nauka. Studij omogućava sticanje kompetencija koje omogućavaju bolje razumijevanje i kritičko preispitivanje historije Evrope, ideje Evrope, evropske politike i društva, prava i ekonomije - koje sve zajedno doprinose evropskom identitetu. Posebno je fokusiran na EU kao model integracije različitosti, svedenih na nivo pokretljivosti i dinamizma, neophodnih za napredak u današnjem svijetu.</w:t>
      </w:r>
      <w:r w:rsidRPr="00254426">
        <w:rPr>
          <w:rStyle w:val="apple-converted-space"/>
          <w:rFonts w:asciiTheme="minorHAnsi" w:hAnsiTheme="minorHAnsi"/>
          <w:color w:val="auto"/>
          <w:sz w:val="24"/>
          <w:szCs w:val="24"/>
        </w:rPr>
        <w:t> </w:t>
      </w:r>
    </w:p>
    <w:p w:rsidR="00E50635" w:rsidRPr="00254426" w:rsidRDefault="00E50635" w:rsidP="00E50635">
      <w:pPr>
        <w:pStyle w:val="p1"/>
        <w:jc w:val="both"/>
        <w:rPr>
          <w:rFonts w:asciiTheme="minorHAnsi" w:hAnsiTheme="minorHAnsi"/>
          <w:color w:val="auto"/>
          <w:sz w:val="24"/>
          <w:szCs w:val="24"/>
        </w:rPr>
      </w:pPr>
      <w:r w:rsidRPr="00254426">
        <w:rPr>
          <w:rStyle w:val="s1"/>
          <w:rFonts w:asciiTheme="minorHAnsi" w:hAnsiTheme="minorHAnsi"/>
          <w:color w:val="auto"/>
          <w:sz w:val="24"/>
          <w:szCs w:val="24"/>
        </w:rPr>
        <w:lastRenderedPageBreak/>
        <w:t>Dakle, studij</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osposobljava kandidate za prepoznavanje pravila igre na evropskoj i globalnoj sceni;</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omogućava razumijevanje evropskog razvojnog pristupa;</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razvija sposobnosti kandidata za neophodna prilagođavanja, posebno u procesu integracije;</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osposobljava kandidate za analizu problema i sintezu rješenja na način koji inkorporira sve aspekte, prednosti i nedostatke izbora i cijene alternative - upotrebom naučnih metoda i postupaka;</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razvijene sposobnosti praćenja i primjene stečenih znanja u struci, omogućavaju kandidatima</w:t>
      </w:r>
      <w:r w:rsidRPr="00E50635">
        <w:rPr>
          <w:rStyle w:val="apple-converted-space"/>
          <w:rFonts w:asciiTheme="minorHAnsi" w:hAnsiTheme="minorHAnsi"/>
        </w:rPr>
        <w:t xml:space="preserve">  </w:t>
      </w:r>
      <w:r w:rsidRPr="00E50635">
        <w:rPr>
          <w:rStyle w:val="s1"/>
          <w:rFonts w:asciiTheme="minorHAnsi" w:hAnsiTheme="minorHAnsi"/>
          <w:sz w:val="24"/>
          <w:szCs w:val="24"/>
        </w:rPr>
        <w:t>da široj javnosti, na jasan i nedvosmislen način, prenose svoja znanja i način razmišljanja i zaključivanja ;</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kako je studij koncipiran za učenje Evrope kao velike otvorene knjige - da se razumijeva i čita dalje - studij predstavlja i podsticaj za dalja istraživanja evropske problematike.</w:t>
      </w:r>
      <w:r w:rsidRPr="00E50635">
        <w:rPr>
          <w:rStyle w:val="apple-converted-space"/>
          <w:rFonts w:asciiTheme="minorHAnsi" w:hAnsiTheme="minorHAnsi"/>
        </w:rPr>
        <w:t> </w:t>
      </w:r>
      <w:r w:rsidRPr="00E50635">
        <w:rPr>
          <w:rFonts w:asciiTheme="minorHAnsi" w:hAnsiTheme="minorHAnsi"/>
        </w:rPr>
        <w:t xml:space="preserve"> </w:t>
      </w:r>
    </w:p>
    <w:p w:rsidR="00E50635" w:rsidRDefault="00E50635" w:rsidP="00E50635">
      <w:pPr>
        <w:pStyle w:val="BodyText2"/>
        <w:spacing w:before="120"/>
        <w:rPr>
          <w:rFonts w:asciiTheme="minorHAnsi" w:hAnsiTheme="minorHAnsi" w:cs="Tahoma"/>
          <w:b/>
          <w:color w:val="000000"/>
          <w:lang w:val="hr-HR"/>
        </w:rPr>
      </w:pPr>
    </w:p>
    <w:p w:rsidR="00E50635" w:rsidRPr="003C3E82" w:rsidRDefault="00E50635" w:rsidP="00E50635">
      <w:pPr>
        <w:pStyle w:val="BodyText2"/>
        <w:numPr>
          <w:ilvl w:val="0"/>
          <w:numId w:val="3"/>
        </w:numPr>
        <w:rPr>
          <w:rFonts w:asciiTheme="minorHAnsi" w:hAnsiTheme="minorHAnsi" w:cs="Tahoma"/>
          <w:b/>
          <w:color w:val="000000"/>
          <w:lang w:val="hr-HR"/>
        </w:rPr>
      </w:pPr>
      <w:r w:rsidRPr="003C3E82">
        <w:rPr>
          <w:rFonts w:asciiTheme="minorHAnsi" w:hAnsiTheme="minorHAnsi" w:cs="Tahoma"/>
          <w:b/>
          <w:color w:val="000000"/>
          <w:lang w:val="hr-HR"/>
        </w:rPr>
        <w:t>Diploma</w:t>
      </w:r>
      <w:r w:rsidRPr="003C3E82">
        <w:rPr>
          <w:rFonts w:asciiTheme="minorHAnsi" w:hAnsiTheme="minorHAnsi" w:cs="Tahoma"/>
          <w:b/>
          <w:color w:val="000000"/>
          <w:lang w:val="bs-Latn-BA"/>
        </w:rPr>
        <w:t>/Akademska titula i stručno zvanje</w:t>
      </w:r>
    </w:p>
    <w:p w:rsidR="00E50635" w:rsidRPr="003C3E82" w:rsidRDefault="00E50635" w:rsidP="00E50635">
      <w:pPr>
        <w:rPr>
          <w:rFonts w:asciiTheme="minorHAnsi" w:hAnsiTheme="minorHAnsi" w:cs="Tahoma"/>
          <w:lang w:val="bs-Latn-BA"/>
        </w:rPr>
      </w:pPr>
    </w:p>
    <w:p w:rsidR="00E50635" w:rsidRPr="003C3E82" w:rsidRDefault="00E50635" w:rsidP="00E50635">
      <w:pPr>
        <w:rPr>
          <w:rFonts w:asciiTheme="minorHAnsi" w:hAnsiTheme="minorHAnsi" w:cs="Tahoma"/>
          <w:lang w:val="bs-Latn-BA"/>
        </w:rPr>
      </w:pPr>
      <w:r w:rsidRPr="003C3E82">
        <w:rPr>
          <w:rFonts w:asciiTheme="minorHAnsi" w:hAnsiTheme="minorHAnsi" w:cs="Tahoma"/>
          <w:lang w:val="bs-Latn-BA"/>
        </w:rPr>
        <w:t xml:space="preserve">Diplomu izdaje Univerzitet u Sarajevu. </w:t>
      </w:r>
    </w:p>
    <w:p w:rsidR="00E50635" w:rsidRPr="003C3E82" w:rsidRDefault="00E50635" w:rsidP="00E50635">
      <w:pPr>
        <w:pStyle w:val="BodyText2"/>
        <w:rPr>
          <w:rFonts w:asciiTheme="minorHAnsi" w:hAnsiTheme="minorHAnsi" w:cs="Tahoma"/>
          <w:color w:val="000000"/>
          <w:lang w:val="bs-Latn-BA"/>
        </w:rPr>
      </w:pPr>
      <w:r w:rsidRPr="003C3E82">
        <w:rPr>
          <w:rFonts w:asciiTheme="minorHAnsi" w:hAnsiTheme="minorHAnsi" w:cs="Tahoma"/>
          <w:color w:val="000000"/>
          <w:lang w:val="hr-HR"/>
        </w:rPr>
        <w:t>Akademska titula i stručno zvanje nakon završenog II ciklusa: stručni stepen - magistar evropskih studija.</w:t>
      </w:r>
    </w:p>
    <w:p w:rsidR="00E50635" w:rsidRDefault="00E50635" w:rsidP="00E50635">
      <w:pPr>
        <w:pStyle w:val="BodyText2"/>
        <w:rPr>
          <w:rFonts w:asciiTheme="minorHAnsi" w:hAnsiTheme="minorHAnsi" w:cs="Tahoma"/>
          <w:lang w:val="hr-HR"/>
        </w:rPr>
      </w:pPr>
    </w:p>
    <w:p w:rsidR="00E50635" w:rsidRDefault="00E50635" w:rsidP="00E50635">
      <w:pPr>
        <w:pStyle w:val="BodyText2"/>
        <w:rPr>
          <w:rFonts w:asciiTheme="minorHAnsi" w:hAnsiTheme="minorHAnsi" w:cs="Tahoma"/>
          <w:lang w:val="hr-HR"/>
        </w:rPr>
      </w:pPr>
    </w:p>
    <w:p w:rsidR="00E50635" w:rsidRPr="003C3E82" w:rsidRDefault="00E50635" w:rsidP="00E50635">
      <w:pPr>
        <w:pStyle w:val="Heading1"/>
        <w:keepNext w:val="0"/>
        <w:numPr>
          <w:ilvl w:val="0"/>
          <w:numId w:val="1"/>
        </w:numPr>
        <w:rPr>
          <w:rFonts w:asciiTheme="minorHAnsi" w:hAnsiTheme="minorHAnsi" w:cs="Tahoma"/>
          <w:szCs w:val="24"/>
          <w:lang w:val="hr-HR"/>
        </w:rPr>
      </w:pPr>
      <w:r w:rsidRPr="003C3E82">
        <w:rPr>
          <w:rFonts w:asciiTheme="minorHAnsi" w:hAnsiTheme="minorHAnsi" w:cs="Tahoma"/>
          <w:szCs w:val="24"/>
          <w:lang w:val="hr-HR"/>
        </w:rPr>
        <w:t>Uslovi za upis</w:t>
      </w:r>
    </w:p>
    <w:p w:rsidR="00E50635" w:rsidRPr="003C3E82" w:rsidRDefault="00E50635" w:rsidP="00E50635">
      <w:pPr>
        <w:pStyle w:val="Heading1"/>
        <w:keepNext w:val="0"/>
        <w:rPr>
          <w:rFonts w:asciiTheme="minorHAnsi" w:hAnsiTheme="minorHAnsi" w:cs="Tahoma"/>
          <w:szCs w:val="24"/>
          <w:lang w:val="hr-HR"/>
        </w:rPr>
      </w:pPr>
    </w:p>
    <w:p w:rsidR="00E50635" w:rsidRPr="003C3E82" w:rsidRDefault="00E50635" w:rsidP="00E50635">
      <w:pPr>
        <w:pStyle w:val="BodyText2"/>
        <w:rPr>
          <w:rFonts w:asciiTheme="minorHAnsi" w:hAnsiTheme="minorHAnsi" w:cs="Tahoma"/>
          <w:lang w:val="hr-HR"/>
        </w:rPr>
      </w:pPr>
      <w:r w:rsidRPr="003C3E82">
        <w:rPr>
          <w:rFonts w:asciiTheme="minorHAnsi" w:hAnsiTheme="minorHAnsi" w:cs="Tahoma"/>
          <w:lang w:val="hr-HR"/>
        </w:rPr>
        <w:t>Kriteriji za selekciju kandidata/tkinja su sljedeći: akademski kvalitet (prosjek ocjena dodiplomskog studija, odn. I ciklusa), aktivno znanje engleskog jezika, jaka motivacija, komunikativnost.</w:t>
      </w:r>
    </w:p>
    <w:p w:rsidR="00E50635" w:rsidRPr="003C3E82" w:rsidRDefault="00E50635" w:rsidP="00E50635">
      <w:pPr>
        <w:pStyle w:val="BodyText2"/>
        <w:rPr>
          <w:rFonts w:asciiTheme="minorHAnsi" w:hAnsiTheme="minorHAnsi" w:cs="Tahoma"/>
          <w:lang w:val="hr-HR"/>
        </w:rPr>
      </w:pPr>
    </w:p>
    <w:p w:rsidR="00E50635" w:rsidRPr="003C3E82" w:rsidRDefault="00E50635" w:rsidP="00E50635">
      <w:pPr>
        <w:pStyle w:val="BodyText2"/>
        <w:rPr>
          <w:rFonts w:asciiTheme="minorHAnsi" w:hAnsiTheme="minorHAnsi" w:cs="Tahoma"/>
          <w:lang w:val="hr-HR"/>
        </w:rPr>
      </w:pPr>
      <w:r w:rsidRPr="003C3E82">
        <w:rPr>
          <w:rFonts w:asciiTheme="minorHAnsi" w:hAnsiTheme="minorHAnsi" w:cs="Tahoma"/>
          <w:lang w:val="hr-HR"/>
        </w:rPr>
        <w:t>Izbor kandidatkinja i kandidata vrši Naučno-nastavno vijeće studija na osnovu predatih aplikacija i traženih dokumenata (univerzitetska diploma, transkript ocjena, dokument koji potvrđuje aktivno znanje engleskog jezika, preporuke, pismo motivacije). Mogućnost intervjua je također predviđena.</w:t>
      </w:r>
    </w:p>
    <w:p w:rsidR="00E50635" w:rsidRPr="003C3E82" w:rsidRDefault="00E50635" w:rsidP="00E50635">
      <w:pPr>
        <w:pStyle w:val="BodyText2"/>
        <w:rPr>
          <w:rFonts w:asciiTheme="minorHAnsi" w:hAnsiTheme="minorHAnsi" w:cs="Tahoma"/>
          <w:lang w:val="hr-HR"/>
        </w:rPr>
      </w:pPr>
    </w:p>
    <w:p w:rsidR="00E50635" w:rsidRPr="003C3E82" w:rsidRDefault="00E50635" w:rsidP="00E50635">
      <w:pPr>
        <w:pStyle w:val="BodyText2"/>
        <w:numPr>
          <w:ilvl w:val="0"/>
          <w:numId w:val="1"/>
        </w:numPr>
        <w:rPr>
          <w:rFonts w:asciiTheme="minorHAnsi" w:hAnsiTheme="minorHAnsi" w:cs="Tahoma"/>
          <w:b/>
          <w:lang w:val="hr-HR"/>
        </w:rPr>
      </w:pPr>
      <w:r w:rsidRPr="003C3E82">
        <w:rPr>
          <w:rFonts w:asciiTheme="minorHAnsi" w:hAnsiTheme="minorHAnsi" w:cs="Tahoma"/>
          <w:b/>
          <w:lang w:val="hr-HR"/>
        </w:rPr>
        <w:t>Mjesto realizacije studijskog programa</w:t>
      </w:r>
    </w:p>
    <w:p w:rsidR="00E50635" w:rsidRPr="003C3E82" w:rsidRDefault="00E50635" w:rsidP="00E50635">
      <w:pPr>
        <w:pStyle w:val="BodyText2"/>
        <w:ind w:left="360"/>
        <w:rPr>
          <w:rFonts w:asciiTheme="minorHAnsi" w:hAnsiTheme="minorHAnsi" w:cs="Tahoma"/>
          <w:b/>
          <w:lang w:val="hr-HR"/>
        </w:rPr>
      </w:pPr>
    </w:p>
    <w:p w:rsidR="00E50635" w:rsidRPr="003C3E82" w:rsidRDefault="00E50635" w:rsidP="00E50635">
      <w:pPr>
        <w:pStyle w:val="BodyText2"/>
        <w:ind w:left="360"/>
        <w:rPr>
          <w:rFonts w:asciiTheme="minorHAnsi" w:hAnsiTheme="minorHAnsi" w:cs="Tahoma"/>
          <w:lang w:val="hr-HR"/>
        </w:rPr>
      </w:pPr>
      <w:r w:rsidRPr="003C3E82">
        <w:rPr>
          <w:rFonts w:asciiTheme="minorHAnsi" w:hAnsiTheme="minorHAnsi" w:cs="Tahoma"/>
          <w:lang w:val="hr-HR"/>
        </w:rPr>
        <w:t>Centar za interdisciplinarne studije Univerziteta u Sarajevu</w:t>
      </w:r>
    </w:p>
    <w:p w:rsidR="00E50635" w:rsidRPr="003C3E82" w:rsidRDefault="00E50635" w:rsidP="00E50635">
      <w:pPr>
        <w:pStyle w:val="BodyText"/>
        <w:numPr>
          <w:ilvl w:val="0"/>
          <w:numId w:val="1"/>
        </w:numPr>
        <w:jc w:val="both"/>
        <w:rPr>
          <w:rFonts w:asciiTheme="minorHAnsi" w:hAnsiTheme="minorHAnsi" w:cs="Tahoma"/>
          <w:b/>
          <w:szCs w:val="24"/>
          <w:lang w:val="hr-HR"/>
        </w:rPr>
      </w:pPr>
      <w:r w:rsidRPr="003C3E82">
        <w:rPr>
          <w:rFonts w:asciiTheme="minorHAnsi" w:hAnsiTheme="minorHAnsi" w:cs="Tahoma"/>
          <w:b/>
          <w:szCs w:val="24"/>
          <w:lang w:val="hr-HR"/>
        </w:rPr>
        <w:t>Lista predmeta/modula (obavezni)</w:t>
      </w:r>
    </w:p>
    <w:p w:rsidR="00E50635" w:rsidRPr="003C3E82" w:rsidRDefault="00E50635" w:rsidP="00E50635">
      <w:pPr>
        <w:pStyle w:val="BodyText"/>
        <w:jc w:val="both"/>
        <w:rPr>
          <w:rFonts w:asciiTheme="minorHAnsi" w:hAnsiTheme="minorHAnsi" w:cs="Tahoma"/>
          <w:szCs w:val="24"/>
          <w:lang w:val="hr-HR"/>
        </w:rPr>
      </w:pP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Metodologija naučnoistraživačkog rada</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Ideja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Ekonomija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Evropske institucije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lastRenderedPageBreak/>
        <w:t>Evropsko pravo</w:t>
      </w:r>
    </w:p>
    <w:p w:rsidR="00E50635" w:rsidRPr="00C70A55" w:rsidRDefault="00E50635" w:rsidP="00E50635">
      <w:pPr>
        <w:numPr>
          <w:ilvl w:val="0"/>
          <w:numId w:val="4"/>
        </w:numPr>
        <w:jc w:val="both"/>
        <w:rPr>
          <w:rFonts w:asciiTheme="minorHAnsi" w:hAnsiTheme="minorHAnsi" w:cs="Tahoma"/>
          <w:lang w:val="hr-HR"/>
        </w:rPr>
      </w:pPr>
      <w:r w:rsidRPr="00C70A55">
        <w:rPr>
          <w:rFonts w:asciiTheme="minorHAnsi" w:hAnsiTheme="minorHAnsi" w:cs="Tahoma"/>
          <w:sz w:val="22"/>
          <w:szCs w:val="22"/>
          <w:lang w:val="hr-HR"/>
        </w:rPr>
        <w:t>Evropsk</w:t>
      </w:r>
      <w:r>
        <w:rPr>
          <w:rFonts w:asciiTheme="minorHAnsi" w:hAnsiTheme="minorHAnsi" w:cs="Tahoma"/>
          <w:sz w:val="22"/>
          <w:szCs w:val="22"/>
          <w:lang w:val="hr-HR"/>
        </w:rPr>
        <w:t>a politika i društvo</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Politička ekonomija tranzicije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Evropsko poslovno pravo</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Geopolitika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Religija i europske integracije</w:t>
      </w:r>
    </w:p>
    <w:p w:rsidR="00E50635"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Države i međunarodni odnosi</w:t>
      </w:r>
    </w:p>
    <w:p w:rsidR="00E50635" w:rsidRPr="00254426" w:rsidRDefault="00E50635" w:rsidP="00E50635">
      <w:pPr>
        <w:numPr>
          <w:ilvl w:val="0"/>
          <w:numId w:val="4"/>
        </w:numPr>
        <w:jc w:val="both"/>
        <w:rPr>
          <w:rFonts w:asciiTheme="minorHAnsi" w:hAnsiTheme="minorHAnsi" w:cs="Tahoma"/>
          <w:lang w:val="hr-HR"/>
        </w:rPr>
      </w:pPr>
      <w:r w:rsidRPr="00254426">
        <w:rPr>
          <w:rFonts w:asciiTheme="minorHAnsi" w:hAnsiTheme="minorHAnsi" w:cs="Tahoma"/>
          <w:lang w:val="hr-HR"/>
        </w:rPr>
        <w:t>Projekat/Seminar</w:t>
      </w:r>
    </w:p>
    <w:p w:rsidR="00E50635" w:rsidRPr="003C3E82" w:rsidRDefault="00E50635" w:rsidP="00E50635">
      <w:pPr>
        <w:ind w:left="900"/>
        <w:jc w:val="both"/>
        <w:rPr>
          <w:rFonts w:asciiTheme="minorHAnsi" w:hAnsiTheme="minorHAnsi" w:cs="Tahoma"/>
          <w:lang w:val="hr-HR"/>
        </w:rPr>
      </w:pPr>
    </w:p>
    <w:p w:rsidR="00E50635" w:rsidRPr="003C3E82" w:rsidRDefault="00E50635" w:rsidP="00E50635">
      <w:pPr>
        <w:numPr>
          <w:ilvl w:val="0"/>
          <w:numId w:val="1"/>
        </w:numPr>
        <w:rPr>
          <w:rFonts w:asciiTheme="minorHAnsi" w:hAnsiTheme="minorHAnsi" w:cs="Tahoma"/>
          <w:b/>
        </w:rPr>
      </w:pPr>
      <w:r w:rsidRPr="003C3E82">
        <w:rPr>
          <w:rFonts w:asciiTheme="minorHAnsi" w:hAnsiTheme="minorHAnsi" w:cs="Tahoma"/>
          <w:b/>
        </w:rPr>
        <w:t>Lista predmeta/modula (izborni):</w:t>
      </w:r>
    </w:p>
    <w:p w:rsidR="00E50635" w:rsidRPr="003C3E82" w:rsidRDefault="00E50635" w:rsidP="00E50635">
      <w:pPr>
        <w:ind w:left="360"/>
        <w:rPr>
          <w:rFonts w:asciiTheme="minorHAnsi" w:hAnsiTheme="minorHAnsi" w:cs="Tahoma"/>
          <w:b/>
        </w:rPr>
      </w:pPr>
    </w:p>
    <w:p w:rsidR="00E50635" w:rsidRPr="00C70A55" w:rsidRDefault="00E50635" w:rsidP="00E50635">
      <w:pPr>
        <w:numPr>
          <w:ilvl w:val="0"/>
          <w:numId w:val="5"/>
        </w:numPr>
        <w:rPr>
          <w:rFonts w:asciiTheme="minorHAnsi" w:hAnsiTheme="minorHAnsi" w:cs="Tahoma"/>
        </w:rPr>
      </w:pPr>
      <w:r w:rsidRPr="00C70A55">
        <w:rPr>
          <w:rFonts w:asciiTheme="minorHAnsi" w:hAnsiTheme="minorHAnsi" w:cs="Tahoma"/>
        </w:rPr>
        <w:t>Promocija EU projekata</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Evropsko poslov</w:t>
      </w:r>
      <w:r>
        <w:rPr>
          <w:rFonts w:asciiTheme="minorHAnsi" w:hAnsiTheme="minorHAnsi" w:cs="Tahoma"/>
        </w:rPr>
        <w:t>no okruženje</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Međunarodno pregovaranje</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Evropsko poslovno pravo u digitalnom dobu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Kros – kulturalno komuniciranje u EU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Vanjska politika EU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EU ekonomska diplomatija</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Finansijski sistem EU</w:t>
      </w: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E50635" w:rsidRPr="003C3E82" w:rsidRDefault="00E50635" w:rsidP="00E50635">
      <w:pPr>
        <w:tabs>
          <w:tab w:val="left" w:pos="1320"/>
          <w:tab w:val="left" w:pos="8864"/>
          <w:tab w:val="left" w:pos="10206"/>
          <w:tab w:val="left" w:pos="12146"/>
        </w:tabs>
        <w:jc w:val="center"/>
        <w:rPr>
          <w:rFonts w:asciiTheme="minorHAnsi" w:hAnsiTheme="minorHAnsi" w:cs="Tahoma"/>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 xml:space="preserve">Nastavni plan II ciklusa studija – „+1“ </w:t>
      </w:r>
      <w:r>
        <w:rPr>
          <w:rFonts w:asciiTheme="minorHAnsi" w:hAnsiTheme="minorHAnsi" w:cs="Tahoma"/>
          <w:b/>
          <w:lang w:val="hr-HR"/>
        </w:rPr>
        <w:t>program</w:t>
      </w: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p>
    <w:p w:rsidR="00E50635" w:rsidRPr="003C3E82" w:rsidRDefault="00E50635" w:rsidP="00E50635">
      <w:pPr>
        <w:tabs>
          <w:tab w:val="left" w:pos="1800"/>
        </w:tabs>
        <w:rPr>
          <w:rFonts w:asciiTheme="minorHAnsi" w:hAnsiTheme="minorHAnsi"/>
          <w:lang w:val="pl-PL"/>
        </w:rPr>
      </w:pPr>
    </w:p>
    <w:p w:rsidR="00E50635" w:rsidRPr="003C3E82" w:rsidRDefault="00E50635" w:rsidP="00E50635">
      <w:pPr>
        <w:tabs>
          <w:tab w:val="left" w:pos="1800"/>
        </w:tabs>
        <w:rPr>
          <w:rFonts w:asciiTheme="minorHAnsi" w:hAnsiTheme="minorHAnsi"/>
          <w:lang w:val="pl-PL"/>
        </w:rPr>
      </w:pPr>
    </w:p>
    <w:p w:rsidR="00E50635" w:rsidRPr="00426C4B" w:rsidRDefault="00E50635" w:rsidP="00E50635">
      <w:pPr>
        <w:tabs>
          <w:tab w:val="left" w:pos="1800"/>
        </w:tabs>
        <w:rPr>
          <w:rFonts w:asciiTheme="minorHAnsi" w:hAnsiTheme="minorHAnsi" w:cs="Tahoma"/>
          <w:lang w:val="hr-HR"/>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5 </w:t>
      </w:r>
      <w:r w:rsidRPr="003C3E82">
        <w:rPr>
          <w:rFonts w:asciiTheme="minorHAnsi" w:hAnsiTheme="minorHAnsi" w:cs="Tahoma"/>
          <w:lang w:val="pl-PL"/>
        </w:rPr>
        <w:t>obaveznih</w:t>
      </w:r>
      <w:r w:rsidRPr="003C3E82">
        <w:rPr>
          <w:rFonts w:asciiTheme="minorHAnsi" w:hAnsiTheme="minorHAnsi" w:cs="Tahoma"/>
          <w:lang w:val="hr-HR"/>
        </w:rPr>
        <w:t xml:space="preserve"> predmeta/</w:t>
      </w:r>
      <w:r w:rsidRPr="003C3E82">
        <w:rPr>
          <w:rFonts w:asciiTheme="minorHAnsi" w:hAnsiTheme="minorHAnsi" w:cs="Tahoma"/>
          <w:lang w:val="pl-PL"/>
        </w:rPr>
        <w:t xml:space="preserve">modula </w:t>
      </w:r>
      <w:r w:rsidRPr="00426C4B">
        <w:rPr>
          <w:rFonts w:asciiTheme="minorHAnsi" w:hAnsiTheme="minorHAnsi" w:cs="Tahoma"/>
          <w:lang w:val="pl-PL"/>
        </w:rPr>
        <w:t>na BHS i</w:t>
      </w:r>
      <w:r>
        <w:rPr>
          <w:rFonts w:asciiTheme="minorHAnsi" w:hAnsiTheme="minorHAnsi" w:cs="Tahoma"/>
          <w:lang w:val="pl-PL"/>
        </w:rPr>
        <w:t xml:space="preserve">li </w:t>
      </w:r>
      <w:r w:rsidRPr="00426C4B">
        <w:rPr>
          <w:rFonts w:asciiTheme="minorHAnsi" w:hAnsiTheme="minorHAnsi" w:cs="Tahoma"/>
          <w:lang w:val="pl-PL"/>
        </w:rPr>
        <w:t>engleskom jeziku</w:t>
      </w:r>
    </w:p>
    <w:p w:rsidR="00E50635" w:rsidRPr="00390EB5" w:rsidRDefault="00E50635" w:rsidP="00E50635">
      <w:pPr>
        <w:tabs>
          <w:tab w:val="left" w:pos="1320"/>
          <w:tab w:val="left" w:pos="1800"/>
          <w:tab w:val="left" w:pos="8864"/>
          <w:tab w:val="left" w:pos="10206"/>
          <w:tab w:val="left" w:pos="12146"/>
        </w:tabs>
        <w:rPr>
          <w:rFonts w:ascii="Tahoma" w:hAnsi="Tahoma" w:cs="Tahoma"/>
          <w:sz w:val="22"/>
          <w:szCs w:val="22"/>
          <w:lang w:val="hr-HR"/>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E50635">
            <w:pPr>
              <w:tabs>
                <w:tab w:val="left" w:pos="1800"/>
              </w:tabs>
              <w:rPr>
                <w:rFonts w:asciiTheme="minorHAnsi" w:hAnsiTheme="minorHAnsi" w:cs="Tahoma"/>
              </w:rPr>
            </w:pPr>
            <w:r w:rsidRPr="003C3E82">
              <w:rPr>
                <w:rFonts w:asciiTheme="minorHAnsi" w:hAnsiTheme="minorHAnsi" w:cs="Tahoma"/>
                <w:sz w:val="22"/>
                <w:szCs w:val="22"/>
                <w:lang w:val="hr-HR"/>
              </w:rPr>
              <w:t>Prof. dr</w:t>
            </w:r>
            <w:r>
              <w:rPr>
                <w:rFonts w:asciiTheme="minorHAnsi" w:hAnsiTheme="minorHAnsi" w:cs="Tahoma"/>
                <w:sz w:val="22"/>
                <w:szCs w:val="22"/>
                <w:lang w:val="hr-HR"/>
              </w:rPr>
              <w:t xml:space="preserve"> Adnan Efendić</w:t>
            </w:r>
            <w:r w:rsidRPr="003C3E82">
              <w:rPr>
                <w:rFonts w:asciiTheme="minorHAnsi" w:hAnsiTheme="minorHAnsi" w:cs="Tahoma"/>
                <w:sz w:val="22"/>
                <w:szCs w:val="22"/>
              </w:rPr>
              <w:t xml:space="preserve">, Univerzitet u </w:t>
            </w:r>
            <w:r>
              <w:rPr>
                <w:rFonts w:asciiTheme="minorHAnsi" w:hAnsiTheme="minorHAnsi" w:cs="Tahoma"/>
                <w:sz w:val="22"/>
                <w:szCs w:val="22"/>
              </w:rPr>
              <w:t>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Zarije Seizović,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426C4B" w:rsidRDefault="00E50635" w:rsidP="007165A1">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Pr>
                <w:rFonts w:asciiTheme="minorHAnsi" w:hAnsiTheme="minorHAnsi" w:cs="Tahoma"/>
                <w:sz w:val="22"/>
                <w:szCs w:val="22"/>
                <w:lang w:val="hr-HR"/>
              </w:rPr>
              <w:t>a politika i društvo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E50635">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Pr>
                <w:rFonts w:asciiTheme="minorHAnsi" w:hAnsiTheme="minorHAnsi" w:cs="Tahoma"/>
                <w:sz w:val="22"/>
                <w:szCs w:val="22"/>
                <w:lang w:val="hr-HR"/>
              </w:rPr>
              <w:t>Nedžma Džananović Miraščija,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390EB5" w:rsidRDefault="00E50635" w:rsidP="00E50635">
      <w:pPr>
        <w:tabs>
          <w:tab w:val="left" w:pos="1800"/>
        </w:tabs>
        <w:rPr>
          <w:rFonts w:ascii="Verdana" w:hAnsi="Verdana"/>
          <w:sz w:val="20"/>
          <w:szCs w:val="20"/>
        </w:rPr>
      </w:pPr>
    </w:p>
    <w:p w:rsidR="00E50635" w:rsidRPr="00390EB5" w:rsidRDefault="00E50635" w:rsidP="00E50635">
      <w:pPr>
        <w:tabs>
          <w:tab w:val="left" w:pos="1800"/>
        </w:tabs>
        <w:rPr>
          <w:rFonts w:ascii="Verdana" w:hAnsi="Verdana"/>
          <w:sz w:val="20"/>
          <w:szCs w:val="20"/>
          <w:lang w:val="pl-PL"/>
        </w:rPr>
      </w:pPr>
    </w:p>
    <w:p w:rsidR="00E50635" w:rsidRPr="00390EB5" w:rsidRDefault="00E50635" w:rsidP="00E50635">
      <w:pPr>
        <w:tabs>
          <w:tab w:val="left" w:pos="1800"/>
        </w:tabs>
        <w:rPr>
          <w:rFonts w:ascii="Verdana" w:hAnsi="Verdana"/>
          <w:sz w:val="20"/>
          <w:szCs w:val="20"/>
          <w:lang w:val="pl-PL"/>
        </w:rPr>
      </w:pPr>
    </w:p>
    <w:p w:rsidR="00E50635" w:rsidRPr="00390EB5" w:rsidRDefault="00E50635" w:rsidP="00E50635">
      <w:pPr>
        <w:tabs>
          <w:tab w:val="left" w:pos="1800"/>
        </w:tabs>
        <w:rPr>
          <w:rFonts w:ascii="Verdana" w:hAnsi="Verdana"/>
          <w:sz w:val="20"/>
          <w:szCs w:val="20"/>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II semestar: studenti/ice rade završni rad po izboru na BHS ili na engleskom jeziku</w:t>
      </w:r>
    </w:p>
    <w:p w:rsidR="00E50635" w:rsidRPr="00390EB5" w:rsidRDefault="00E50635" w:rsidP="00E50635">
      <w:pPr>
        <w:tabs>
          <w:tab w:val="left" w:pos="1800"/>
        </w:tabs>
        <w:rPr>
          <w:rFonts w:ascii="Tahoma" w:hAnsi="Tahoma" w:cs="Tahoma"/>
          <w:sz w:val="22"/>
          <w:szCs w:val="22"/>
          <w:lang w:val="pl-PL"/>
        </w:rPr>
      </w:pPr>
    </w:p>
    <w:p w:rsidR="00E50635" w:rsidRPr="00390EB5" w:rsidRDefault="00E50635" w:rsidP="00E50635">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II  </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60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lang w:val="hr-HR"/>
              </w:rPr>
            </w:pPr>
          </w:p>
        </w:tc>
      </w:tr>
    </w:tbl>
    <w:p w:rsidR="00E50635" w:rsidRPr="00390EB5" w:rsidRDefault="00E50635" w:rsidP="00E50635">
      <w:pPr>
        <w:tabs>
          <w:tab w:val="left" w:pos="1800"/>
        </w:tabs>
        <w:rPr>
          <w:rFonts w:ascii="Verdana" w:hAnsi="Verdana"/>
          <w:sz w:val="20"/>
          <w:szCs w:val="20"/>
          <w:lang w:val="hr-HR"/>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E50635" w:rsidRPr="003C3E82" w:rsidRDefault="00E50635" w:rsidP="00E50635">
      <w:pPr>
        <w:tabs>
          <w:tab w:val="left" w:pos="1320"/>
          <w:tab w:val="left" w:pos="8864"/>
          <w:tab w:val="left" w:pos="10206"/>
          <w:tab w:val="left" w:pos="12146"/>
        </w:tabs>
        <w:jc w:val="center"/>
        <w:rPr>
          <w:rFonts w:asciiTheme="minorHAnsi" w:hAnsiTheme="minorHAnsi" w:cs="Tahoma"/>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 xml:space="preserve">Nastavni plan II ciklusa studija – „+2“ </w:t>
      </w:r>
      <w:r>
        <w:rPr>
          <w:rFonts w:asciiTheme="minorHAnsi" w:hAnsiTheme="minorHAnsi" w:cs="Tahoma"/>
          <w:b/>
          <w:lang w:val="hr-HR"/>
        </w:rPr>
        <w:t>program</w:t>
      </w:r>
    </w:p>
    <w:p w:rsidR="00E50635" w:rsidRPr="003C3E82" w:rsidRDefault="00E50635" w:rsidP="00E50635">
      <w:pPr>
        <w:tabs>
          <w:tab w:val="left" w:pos="1320"/>
          <w:tab w:val="left" w:pos="8864"/>
          <w:tab w:val="left" w:pos="10206"/>
          <w:tab w:val="left" w:pos="12146"/>
        </w:tabs>
        <w:jc w:val="center"/>
        <w:rPr>
          <w:rFonts w:asciiTheme="minorHAnsi" w:hAnsiTheme="minorHAnsi" w:cs="Tahoma"/>
          <w:b/>
          <w:highlight w:val="yellow"/>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highlight w:val="yellow"/>
          <w:lang w:val="hr-HR"/>
        </w:rPr>
      </w:pPr>
    </w:p>
    <w:p w:rsidR="00E50635" w:rsidRPr="00426C4B" w:rsidRDefault="00E50635" w:rsidP="00E50635">
      <w:pPr>
        <w:tabs>
          <w:tab w:val="left" w:pos="1320"/>
          <w:tab w:val="left" w:pos="8864"/>
          <w:tab w:val="left" w:pos="10206"/>
          <w:tab w:val="left" w:pos="12146"/>
        </w:tabs>
        <w:rPr>
          <w:rFonts w:asciiTheme="minorHAnsi" w:hAnsiTheme="minorHAnsi" w:cs="Tahoma"/>
          <w:lang w:val="pl-PL"/>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5 </w:t>
      </w:r>
      <w:r w:rsidRPr="003C3E82">
        <w:rPr>
          <w:rFonts w:asciiTheme="minorHAnsi" w:hAnsiTheme="minorHAnsi" w:cs="Tahoma"/>
          <w:lang w:val="pl-PL"/>
        </w:rPr>
        <w:t>obaveznih</w:t>
      </w:r>
      <w:r w:rsidRPr="003C3E82">
        <w:rPr>
          <w:rFonts w:asciiTheme="minorHAnsi" w:hAnsiTheme="minorHAnsi" w:cs="Tahoma"/>
          <w:lang w:val="hr-HR"/>
        </w:rPr>
        <w:t xml:space="preserve"> predmeta/</w:t>
      </w:r>
      <w:r w:rsidRPr="003C3E82">
        <w:rPr>
          <w:rFonts w:asciiTheme="minorHAnsi" w:hAnsiTheme="minorHAnsi" w:cs="Tahoma"/>
          <w:lang w:val="pl-PL"/>
        </w:rPr>
        <w:t xml:space="preserve">modula </w:t>
      </w:r>
      <w:r w:rsidRPr="00426C4B">
        <w:rPr>
          <w:rFonts w:asciiTheme="minorHAnsi" w:hAnsiTheme="minorHAnsi" w:cs="Tahoma"/>
          <w:lang w:val="pl-PL"/>
        </w:rPr>
        <w:t>na BHS ili engleskom jeziku</w:t>
      </w:r>
    </w:p>
    <w:p w:rsidR="00E50635" w:rsidRPr="003C3E82" w:rsidRDefault="00E50635" w:rsidP="00E50635">
      <w:pPr>
        <w:tabs>
          <w:tab w:val="left" w:pos="1800"/>
        </w:tabs>
        <w:rPr>
          <w:rFonts w:asciiTheme="minorHAnsi" w:hAnsiTheme="minorHAnsi"/>
          <w:lang w:val="pl-PL"/>
        </w:rPr>
      </w:pPr>
    </w:p>
    <w:p w:rsidR="00E50635" w:rsidRPr="005D23BD"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5D23BD"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rPr>
            </w:pPr>
            <w:r w:rsidRPr="003C3E82">
              <w:rPr>
                <w:rFonts w:asciiTheme="minorHAnsi" w:hAnsiTheme="minorHAnsi" w:cs="Tahoma"/>
                <w:sz w:val="22"/>
                <w:szCs w:val="22"/>
                <w:lang w:val="hr-HR"/>
              </w:rPr>
              <w:t>Prof. dr</w:t>
            </w:r>
            <w:r>
              <w:rPr>
                <w:rFonts w:asciiTheme="minorHAnsi" w:hAnsiTheme="minorHAnsi" w:cs="Tahoma"/>
                <w:sz w:val="22"/>
                <w:szCs w:val="22"/>
                <w:lang w:val="hr-HR"/>
              </w:rPr>
              <w:t xml:space="preserve"> Adnan Efendić</w:t>
            </w:r>
            <w:r w:rsidRPr="003C3E82">
              <w:rPr>
                <w:rFonts w:asciiTheme="minorHAnsi" w:hAnsiTheme="minorHAnsi" w:cs="Tahoma"/>
                <w:sz w:val="22"/>
                <w:szCs w:val="22"/>
              </w:rPr>
              <w:t xml:space="preserve">, Univerzitet u </w:t>
            </w:r>
            <w:r>
              <w:rPr>
                <w:rFonts w:asciiTheme="minorHAnsi" w:hAnsiTheme="minorHAnsi" w:cs="Tahoma"/>
                <w:sz w:val="22"/>
                <w:szCs w:val="22"/>
              </w:rPr>
              <w:t>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Zarije Seizović,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426C4B" w:rsidRDefault="00E50635" w:rsidP="007165A1">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Pr>
                <w:rFonts w:asciiTheme="minorHAnsi" w:hAnsiTheme="minorHAnsi" w:cs="Tahoma"/>
                <w:sz w:val="22"/>
                <w:szCs w:val="22"/>
                <w:lang w:val="hr-HR"/>
              </w:rPr>
              <w:t>a politika i društvo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Pr>
                <w:rFonts w:asciiTheme="minorHAnsi" w:hAnsiTheme="minorHAnsi" w:cs="Tahoma"/>
                <w:sz w:val="22"/>
                <w:szCs w:val="22"/>
                <w:lang w:val="hr-HR"/>
              </w:rPr>
              <w:t>Nedžma Džananović Miraščija, Univerzitet u Sarajevu</w:t>
            </w:r>
          </w:p>
        </w:tc>
      </w:tr>
      <w:tr w:rsidR="00E50635" w:rsidRPr="003D309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3D3096" w:rsidRDefault="00E50635" w:rsidP="00E50635">
      <w:pPr>
        <w:tabs>
          <w:tab w:val="left" w:pos="1800"/>
        </w:tabs>
        <w:rPr>
          <w:rFonts w:ascii="Verdana" w:hAnsi="Verdana"/>
          <w:sz w:val="20"/>
          <w:szCs w:val="20"/>
          <w:highlight w:val="yellow"/>
        </w:rPr>
      </w:pPr>
    </w:p>
    <w:p w:rsidR="00E50635" w:rsidRPr="003D3096" w:rsidRDefault="00E50635" w:rsidP="00E50635">
      <w:pPr>
        <w:tabs>
          <w:tab w:val="left" w:pos="1800"/>
        </w:tabs>
        <w:rPr>
          <w:rFonts w:ascii="Verdana" w:hAnsi="Verdana"/>
          <w:sz w:val="20"/>
          <w:szCs w:val="20"/>
          <w:highlight w:val="yellow"/>
          <w:lang w:val="pl-PL"/>
        </w:rPr>
      </w:pPr>
    </w:p>
    <w:p w:rsidR="00E50635" w:rsidRPr="003D3096" w:rsidRDefault="00E50635" w:rsidP="00E50635">
      <w:pPr>
        <w:tabs>
          <w:tab w:val="left" w:pos="1800"/>
        </w:tabs>
        <w:rPr>
          <w:rFonts w:ascii="Verdana" w:hAnsi="Verdana"/>
          <w:sz w:val="20"/>
          <w:szCs w:val="20"/>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 xml:space="preserve">II semestar: studenti/ice pohađaju 5 obaveznih predmeta/modula  </w:t>
      </w:r>
    </w:p>
    <w:p w:rsidR="00E50635" w:rsidRPr="00630856"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630856" w:rsidTr="007165A1">
        <w:tc>
          <w:tcPr>
            <w:tcW w:w="1440"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Politička ekonomija tranzicije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Fikret Čaušević, Univerzitet u Sarajevu   </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Default="00E50635" w:rsidP="007165A1">
            <w:pPr>
              <w:tabs>
                <w:tab w:val="left" w:pos="1800"/>
              </w:tabs>
              <w:rPr>
                <w:rFonts w:asciiTheme="minorHAnsi" w:hAnsiTheme="minorHAnsi" w:cs="Tahoma"/>
                <w:lang w:val="hr-HR"/>
              </w:rPr>
            </w:pPr>
          </w:p>
          <w:p w:rsidR="00E50635"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Default="00E50635" w:rsidP="007165A1">
            <w:pPr>
              <w:jc w:val="center"/>
              <w:rPr>
                <w:rFonts w:asciiTheme="minorHAnsi" w:hAnsiTheme="minorHAnsi" w:cs="Tahoma"/>
                <w:lang w:val="hr-HR"/>
              </w:rPr>
            </w:pPr>
          </w:p>
          <w:p w:rsidR="00E50635"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Prof. dr Veljko Trivun, Univerzitet u Sarajevu, Prof. dr Vedad Silajdžić, Univerzitet u Sarajevu/Prof. dr Fatima Mahmutćehajić,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2A6594" w:rsidRDefault="00E50635" w:rsidP="007165A1">
            <w:pPr>
              <w:tabs>
                <w:tab w:val="left" w:pos="1800"/>
              </w:tabs>
              <w:rPr>
                <w:rFonts w:asciiTheme="minorHAnsi" w:hAnsiTheme="minorHAnsi" w:cs="Tahoma"/>
                <w:lang w:val="hr-HR"/>
              </w:rPr>
            </w:pPr>
            <w:r w:rsidRPr="002A6594">
              <w:rPr>
                <w:rFonts w:asciiTheme="minorHAnsi" w:hAnsiTheme="minorHAnsi" w:cs="Tahoma"/>
                <w:sz w:val="22"/>
                <w:szCs w:val="22"/>
                <w:lang w:val="hr-HR"/>
              </w:rPr>
              <w:t>Geopolitika Evrope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Nerzuk Ćurak,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Religija i europske integracije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Dino Abazović,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Države i međunarodni odnosi</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Doc. dr Dennis Gratz, SSST</w:t>
            </w:r>
          </w:p>
        </w:tc>
      </w:tr>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630856" w:rsidRDefault="00E50635" w:rsidP="00E50635">
      <w:pPr>
        <w:tabs>
          <w:tab w:val="left" w:pos="1800"/>
        </w:tabs>
        <w:rPr>
          <w:rFonts w:ascii="Verdana" w:hAnsi="Verdana"/>
          <w:sz w:val="20"/>
          <w:szCs w:val="20"/>
          <w:lang w:val="pl-PL"/>
        </w:rPr>
      </w:pPr>
    </w:p>
    <w:p w:rsidR="00E50635" w:rsidRPr="00254426" w:rsidRDefault="00E50635" w:rsidP="00E50635">
      <w:pPr>
        <w:tabs>
          <w:tab w:val="left" w:pos="1800"/>
        </w:tabs>
        <w:jc w:val="center"/>
        <w:rPr>
          <w:rFonts w:asciiTheme="minorHAnsi" w:hAnsiTheme="minorHAnsi" w:cs="Tahoma"/>
          <w:lang w:val="pl-PL"/>
        </w:rPr>
      </w:pPr>
      <w:r w:rsidRPr="003C3E82">
        <w:rPr>
          <w:rFonts w:asciiTheme="minorHAnsi" w:hAnsiTheme="minorHAnsi" w:cs="Tahoma"/>
          <w:lang w:val="pl-PL"/>
        </w:rPr>
        <w:lastRenderedPageBreak/>
        <w:t xml:space="preserve">III semestar: studenti/ice pohađaju </w:t>
      </w:r>
      <w:r>
        <w:rPr>
          <w:rFonts w:asciiTheme="minorHAnsi" w:hAnsiTheme="minorHAnsi" w:cs="Tahoma"/>
          <w:lang w:val="pl-PL"/>
        </w:rPr>
        <w:t xml:space="preserve">1 obavezni predmet/modul, </w:t>
      </w:r>
      <w:r w:rsidRPr="003C3E82">
        <w:rPr>
          <w:rFonts w:asciiTheme="minorHAnsi" w:hAnsiTheme="minorHAnsi" w:cs="Tahoma"/>
          <w:lang w:val="pl-PL"/>
        </w:rPr>
        <w:t>3 izborna predmeta/modula sa liste</w:t>
      </w:r>
      <w:r>
        <w:rPr>
          <w:rFonts w:asciiTheme="minorHAnsi" w:hAnsiTheme="minorHAnsi" w:cs="Tahoma"/>
          <w:lang w:val="pl-PL"/>
        </w:rPr>
        <w:t xml:space="preserve"> </w:t>
      </w:r>
      <w:r w:rsidRPr="00254426">
        <w:rPr>
          <w:rFonts w:asciiTheme="minorHAnsi" w:hAnsiTheme="minorHAnsi" w:cs="Tahoma"/>
          <w:lang w:val="pl-PL"/>
        </w:rPr>
        <w:t xml:space="preserve">i projekat/seminar (obavezan) </w:t>
      </w:r>
    </w:p>
    <w:p w:rsidR="00E50635" w:rsidRPr="00630856"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630856" w:rsidTr="007165A1">
        <w:tc>
          <w:tcPr>
            <w:tcW w:w="1440" w:type="dxa"/>
            <w:vAlign w:val="bottom"/>
          </w:tcPr>
          <w:p w:rsidR="00E50635" w:rsidRDefault="00E50635" w:rsidP="007165A1">
            <w:pPr>
              <w:tabs>
                <w:tab w:val="left" w:pos="1320"/>
                <w:tab w:val="left" w:pos="1800"/>
                <w:tab w:val="left" w:pos="8864"/>
                <w:tab w:val="left" w:pos="10206"/>
                <w:tab w:val="left" w:pos="12146"/>
              </w:tabs>
              <w:ind w:left="170" w:hanging="170"/>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ind w:left="170" w:hanging="170"/>
              <w:rPr>
                <w:rFonts w:asciiTheme="minorHAnsi" w:hAnsiTheme="minorHAnsi" w:cs="Tahoma"/>
                <w:lang w:val="hr-HR"/>
              </w:rPr>
            </w:pPr>
            <w:r w:rsidRPr="004B27CD">
              <w:rPr>
                <w:rFonts w:asciiTheme="minorHAnsi" w:hAnsiTheme="minorHAnsi" w:cs="Tahoma"/>
                <w:sz w:val="22"/>
                <w:szCs w:val="22"/>
                <w:lang w:val="hr-HR"/>
              </w:rPr>
              <w:t>III</w:t>
            </w:r>
          </w:p>
          <w:p w:rsidR="00E50635" w:rsidRPr="003C3E82" w:rsidRDefault="00E50635" w:rsidP="007165A1">
            <w:pPr>
              <w:tabs>
                <w:tab w:val="left" w:pos="1320"/>
                <w:tab w:val="left" w:pos="1800"/>
                <w:tab w:val="left" w:pos="8864"/>
                <w:tab w:val="left" w:pos="10206"/>
                <w:tab w:val="left" w:pos="12146"/>
              </w:tabs>
              <w:ind w:left="170" w:hanging="170"/>
              <w:rPr>
                <w:rFonts w:asciiTheme="minorHAnsi" w:hAnsiTheme="minorHAnsi" w:cs="Tahoma"/>
                <w:b/>
                <w:lang w:val="hr-HR"/>
              </w:rPr>
            </w:pPr>
          </w:p>
        </w:tc>
        <w:tc>
          <w:tcPr>
            <w:tcW w:w="2287" w:type="dxa"/>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b/>
                <w:lang w:val="hr-HR"/>
              </w:rPr>
            </w:pPr>
            <w:r w:rsidRPr="003C3E82">
              <w:rPr>
                <w:rFonts w:asciiTheme="minorHAnsi" w:hAnsiTheme="minorHAnsi" w:cs="Tahoma"/>
                <w:sz w:val="22"/>
                <w:szCs w:val="22"/>
                <w:lang w:val="hr-HR"/>
              </w:rPr>
              <w:t xml:space="preserve">Metodologija </w:t>
            </w:r>
            <w:r>
              <w:rPr>
                <w:rFonts w:asciiTheme="minorHAnsi" w:hAnsiTheme="minorHAnsi" w:cs="Tahoma"/>
                <w:sz w:val="22"/>
                <w:szCs w:val="22"/>
                <w:lang w:val="hr-HR"/>
              </w:rPr>
              <w:t>naučnoistraživačkog rada</w:t>
            </w:r>
          </w:p>
        </w:tc>
        <w:tc>
          <w:tcPr>
            <w:tcW w:w="1313"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30</w:t>
            </w:r>
          </w:p>
        </w:tc>
        <w:tc>
          <w:tcPr>
            <w:tcW w:w="900"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6</w:t>
            </w:r>
          </w:p>
        </w:tc>
        <w:tc>
          <w:tcPr>
            <w:tcW w:w="1620"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obavezan</w:t>
            </w:r>
          </w:p>
        </w:tc>
        <w:tc>
          <w:tcPr>
            <w:tcW w:w="3780" w:type="dxa"/>
          </w:tcPr>
          <w:p w:rsidR="00E50635" w:rsidRPr="004B27CD"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rPr>
                <w:rFonts w:asciiTheme="minorHAnsi" w:hAnsiTheme="minorHAnsi" w:cs="Tahoma"/>
                <w:lang w:val="hr-HR"/>
              </w:rPr>
            </w:pPr>
            <w:r w:rsidRPr="004B27CD">
              <w:rPr>
                <w:rFonts w:asciiTheme="minorHAnsi" w:hAnsiTheme="minorHAnsi" w:cs="Tahoma"/>
                <w:sz w:val="22"/>
                <w:szCs w:val="22"/>
                <w:lang w:val="hr-HR"/>
              </w:rPr>
              <w:t>Prof. dr Lejla Smajlović, Univerzitet u Sarajevu</w:t>
            </w:r>
          </w:p>
        </w:tc>
      </w:tr>
      <w:tr w:rsidR="00E50635" w:rsidRPr="00630856" w:rsidTr="007165A1">
        <w:tc>
          <w:tcPr>
            <w:tcW w:w="1440"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Promocija EU projekata</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5</w:t>
            </w:r>
          </w:p>
        </w:tc>
        <w:tc>
          <w:tcPr>
            <w:tcW w:w="1620"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vAlign w:val="bottom"/>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dr Maja Arslanagić Kalajdžić,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w:t>
            </w:r>
            <w:r>
              <w:rPr>
                <w:rFonts w:asciiTheme="minorHAnsi" w:hAnsiTheme="minorHAnsi" w:cs="Tahoma"/>
                <w:sz w:val="22"/>
                <w:szCs w:val="22"/>
                <w:lang w:val="hr-HR"/>
              </w:rPr>
              <w:t>no okruženje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Eldin Mehić,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Međunarodno pregovaranje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color w:val="000000" w:themeColor="text1"/>
                <w:sz w:val="22"/>
                <w:szCs w:val="22"/>
                <w:lang w:val="hr-HR"/>
              </w:rPr>
              <w:t>Prof. dr Aziz Šunje</w:t>
            </w:r>
            <w:r w:rsidRPr="003C3E82">
              <w:rPr>
                <w:rFonts w:asciiTheme="minorHAnsi" w:hAnsiTheme="minorHAnsi" w:cs="Tahoma"/>
                <w:sz w:val="22"/>
                <w:szCs w:val="22"/>
                <w:lang w:val="hr-HR"/>
              </w:rPr>
              <w:t>,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 u digitalnom dobu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Prof. dr Veljko Trivun, Univerzitet u Sarajevu, Prof. dr Vedad Silajdžić, Univerzitet u Sarajevu/Prof. dr Fatima Mahmutćehajić,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Kros-kulturalno komuniciranje u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dr Selma Kadić Maglajlić,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Vanjska politika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xml:space="preserve">. dr Nedžma Džananović </w:t>
            </w:r>
            <w:r w:rsidR="00E50635" w:rsidRPr="000745D8">
              <w:rPr>
                <w:rFonts w:asciiTheme="minorHAnsi" w:hAnsiTheme="minorHAnsi" w:cs="Tahoma"/>
                <w:sz w:val="22"/>
                <w:szCs w:val="22"/>
                <w:lang w:val="hr-HR"/>
              </w:rPr>
              <w:t>Miraščija,</w:t>
            </w:r>
            <w:r w:rsidR="00E50635" w:rsidRPr="003C3E82">
              <w:rPr>
                <w:rFonts w:asciiTheme="minorHAnsi" w:hAnsiTheme="minorHAnsi" w:cs="Tahoma"/>
                <w:sz w:val="22"/>
                <w:szCs w:val="22"/>
                <w:lang w:val="hr-HR"/>
              </w:rPr>
              <w:t xml:space="preserve">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EU ekonomska diplomatija</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Finansijski sistem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Fikret Čaušević,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254426" w:rsidRDefault="00E50635" w:rsidP="007165A1">
            <w:pPr>
              <w:tabs>
                <w:tab w:val="left" w:pos="1800"/>
              </w:tabs>
              <w:rPr>
                <w:rFonts w:asciiTheme="minorHAnsi" w:hAnsiTheme="minorHAnsi" w:cs="Tahoma"/>
                <w:lang w:val="hr-HR"/>
              </w:rPr>
            </w:pPr>
          </w:p>
          <w:p w:rsidR="00E50635" w:rsidRPr="00254426" w:rsidRDefault="00E50635" w:rsidP="007165A1">
            <w:pPr>
              <w:tabs>
                <w:tab w:val="left" w:pos="1800"/>
              </w:tabs>
              <w:rPr>
                <w:rFonts w:asciiTheme="minorHAnsi" w:hAnsiTheme="minorHAnsi" w:cs="Tahoma"/>
                <w:lang w:val="hr-HR"/>
              </w:rPr>
            </w:pPr>
            <w:r w:rsidRPr="00254426">
              <w:rPr>
                <w:rFonts w:asciiTheme="minorHAnsi" w:hAnsiTheme="minorHAnsi" w:cs="Tahoma"/>
                <w:sz w:val="22"/>
                <w:szCs w:val="22"/>
                <w:lang w:val="hr-HR"/>
              </w:rPr>
              <w:t>Projekat/Seminar</w:t>
            </w:r>
          </w:p>
        </w:tc>
        <w:tc>
          <w:tcPr>
            <w:tcW w:w="1313" w:type="dxa"/>
            <w:vAlign w:val="bottom"/>
          </w:tcPr>
          <w:p w:rsidR="00E50635" w:rsidRPr="00254426" w:rsidRDefault="00E50635" w:rsidP="007165A1">
            <w:pPr>
              <w:tabs>
                <w:tab w:val="left" w:pos="1800"/>
              </w:tabs>
              <w:jc w:val="center"/>
              <w:rPr>
                <w:rFonts w:asciiTheme="minorHAnsi" w:hAnsiTheme="minorHAnsi" w:cs="Tahoma"/>
                <w:lang w:val="hr-HR"/>
              </w:rPr>
            </w:pPr>
          </w:p>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45</w:t>
            </w:r>
          </w:p>
        </w:tc>
        <w:tc>
          <w:tcPr>
            <w:tcW w:w="900" w:type="dxa"/>
            <w:vAlign w:val="bottom"/>
          </w:tcPr>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9</w:t>
            </w:r>
          </w:p>
        </w:tc>
        <w:tc>
          <w:tcPr>
            <w:tcW w:w="1620" w:type="dxa"/>
          </w:tcPr>
          <w:p w:rsidR="00E50635" w:rsidRPr="00254426" w:rsidRDefault="00E50635" w:rsidP="007165A1">
            <w:pPr>
              <w:tabs>
                <w:tab w:val="left" w:pos="1800"/>
              </w:tabs>
              <w:jc w:val="center"/>
              <w:rPr>
                <w:rFonts w:asciiTheme="minorHAnsi" w:hAnsiTheme="minorHAnsi" w:cs="Tahoma"/>
                <w:lang w:val="hr-HR"/>
              </w:rPr>
            </w:pPr>
          </w:p>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obavezan</w:t>
            </w:r>
          </w:p>
        </w:tc>
        <w:tc>
          <w:tcPr>
            <w:tcW w:w="3780" w:type="dxa"/>
          </w:tcPr>
          <w:p w:rsidR="00E50635" w:rsidRPr="00254426" w:rsidRDefault="00E50635" w:rsidP="007165A1">
            <w:pPr>
              <w:tabs>
                <w:tab w:val="left" w:pos="1800"/>
              </w:tabs>
              <w:rPr>
                <w:rFonts w:asciiTheme="minorHAnsi" w:hAnsiTheme="minorHAnsi" w:cs="Tahoma"/>
                <w:lang w:val="hr-HR"/>
              </w:rPr>
            </w:pPr>
          </w:p>
          <w:p w:rsidR="00E50635" w:rsidRPr="00254426" w:rsidRDefault="00E50635" w:rsidP="007165A1">
            <w:pPr>
              <w:tabs>
                <w:tab w:val="left" w:pos="1800"/>
              </w:tabs>
              <w:rPr>
                <w:rFonts w:asciiTheme="minorHAnsi" w:hAnsiTheme="minorHAnsi" w:cs="Tahoma"/>
                <w:lang w:val="hr-HR"/>
              </w:rPr>
            </w:pPr>
            <w:r w:rsidRPr="00254426">
              <w:rPr>
                <w:rFonts w:asciiTheme="minorHAnsi" w:hAnsiTheme="minorHAnsi" w:cs="Tahoma"/>
                <w:lang w:val="hr-HR"/>
              </w:rPr>
              <w:t>mentor</w:t>
            </w:r>
          </w:p>
        </w:tc>
      </w:tr>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630856" w:rsidRDefault="00E50635" w:rsidP="00E50635">
      <w:pPr>
        <w:tabs>
          <w:tab w:val="left" w:pos="1800"/>
        </w:tabs>
        <w:rPr>
          <w:rFonts w:ascii="Verdana" w:hAnsi="Verdana"/>
          <w:sz w:val="20"/>
          <w:szCs w:val="20"/>
          <w:lang w:val="pl-PL"/>
        </w:rPr>
      </w:pPr>
    </w:p>
    <w:p w:rsidR="00E50635" w:rsidRPr="00630856" w:rsidRDefault="00E50635" w:rsidP="00E50635">
      <w:pPr>
        <w:tabs>
          <w:tab w:val="left" w:pos="1800"/>
        </w:tabs>
        <w:rPr>
          <w:rFonts w:ascii="Verdana" w:hAnsi="Verdana"/>
          <w:sz w:val="20"/>
          <w:szCs w:val="20"/>
          <w:lang w:val="pl-PL"/>
        </w:rPr>
      </w:pPr>
    </w:p>
    <w:p w:rsidR="00E50635" w:rsidRPr="00630856" w:rsidRDefault="00E50635" w:rsidP="00E50635">
      <w:pPr>
        <w:tabs>
          <w:tab w:val="left" w:pos="1800"/>
        </w:tabs>
        <w:rPr>
          <w:rFonts w:ascii="Verdana" w:hAnsi="Verdana"/>
          <w:sz w:val="20"/>
          <w:szCs w:val="20"/>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IV semestar: studenti/ice rade završni rad po izboru na BHS ili na engleskom jeziku</w:t>
      </w:r>
    </w:p>
    <w:p w:rsidR="00E50635" w:rsidRPr="00630856" w:rsidRDefault="00E50635" w:rsidP="00E50635">
      <w:pPr>
        <w:tabs>
          <w:tab w:val="left" w:pos="1800"/>
        </w:tabs>
        <w:rPr>
          <w:rFonts w:ascii="Tahoma" w:hAnsi="Tahoma" w:cs="Tahoma"/>
          <w:sz w:val="22"/>
          <w:szCs w:val="22"/>
          <w:lang w:val="pl-PL"/>
        </w:rPr>
      </w:pPr>
    </w:p>
    <w:p w:rsidR="00E50635" w:rsidRPr="00630856" w:rsidRDefault="00E50635" w:rsidP="00E50635">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IV  </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120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lang w:val="hr-HR"/>
              </w:rPr>
            </w:pPr>
          </w:p>
        </w:tc>
      </w:tr>
    </w:tbl>
    <w:p w:rsidR="00E50635" w:rsidRPr="00C467F8" w:rsidRDefault="00E50635" w:rsidP="00E50635">
      <w:pPr>
        <w:tabs>
          <w:tab w:val="left" w:pos="1800"/>
        </w:tabs>
        <w:rPr>
          <w:rFonts w:ascii="Verdana" w:hAnsi="Verdana"/>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ahoma"/>
                <w:b/>
                <w:sz w:val="20"/>
                <w:szCs w:val="20"/>
                <w:lang w:val="hr-HR"/>
              </w:rPr>
            </w:pPr>
            <w:r w:rsidRPr="002A3CBE">
              <w:rPr>
                <w:rFonts w:ascii="Arial Narrow" w:hAnsi="Arial Narrow" w:cs="Tahoma"/>
                <w:b/>
                <w:sz w:val="20"/>
                <w:szCs w:val="20"/>
                <w:lang w:val="hr-HR"/>
              </w:rPr>
              <w:t>PREDMET/MODUL: IDEJA EVROPE</w:t>
            </w:r>
          </w:p>
          <w:p w:rsidR="00E50635" w:rsidRPr="002A3CBE" w:rsidRDefault="00E50635" w:rsidP="007165A1">
            <w:pPr>
              <w:autoSpaceDE w:val="0"/>
              <w:autoSpaceDN w:val="0"/>
              <w:adjustRightInd w:val="0"/>
              <w:contextualSpacing/>
              <w:jc w:val="both"/>
              <w:rPr>
                <w:rFonts w:ascii="Arial Narrow" w:hAnsi="Arial Narrow" w:cs="Tahoma"/>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ODGOVORNI NASTAVNIK/CA: Prof. dr. Ugo Vlaisavljević</w:t>
            </w:r>
          </w:p>
          <w:p w:rsidR="00E50635" w:rsidRPr="002A3CBE" w:rsidRDefault="00E50635" w:rsidP="007165A1">
            <w:pPr>
              <w:autoSpaceDE w:val="0"/>
              <w:autoSpaceDN w:val="0"/>
              <w:adjustRightInd w:val="0"/>
              <w:contextualSpacing/>
              <w:jc w:val="both"/>
              <w:rPr>
                <w:rFonts w:ascii="Arial Narrow" w:hAnsi="Arial Narrow" w:cs="Tahoma"/>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Godina: I</w:t>
            </w:r>
          </w:p>
        </w:tc>
        <w:tc>
          <w:tcPr>
            <w:tcW w:w="2216" w:type="dxa"/>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Tahoma"/>
                <w:b/>
                <w:sz w:val="20"/>
                <w:szCs w:val="20"/>
                <w:lang w:val="hr-HR"/>
              </w:rPr>
            </w:pPr>
            <w:r w:rsidRPr="002A3CBE">
              <w:rPr>
                <w:rFonts w:ascii="Arial Narrow" w:hAnsi="Arial Narrow" w:cs="Tahoma"/>
                <w:b/>
                <w:sz w:val="20"/>
                <w:szCs w:val="20"/>
                <w:lang w:val="hr-HR"/>
              </w:rPr>
              <w:t>ECTS: 6</w:t>
            </w:r>
          </w:p>
          <w:p w:rsidR="00E50635" w:rsidRPr="002A3CBE" w:rsidRDefault="00E50635" w:rsidP="007165A1">
            <w:pPr>
              <w:contextualSpacing/>
              <w:rPr>
                <w:rFonts w:ascii="Arial Narrow" w:hAnsi="Arial Narrow" w:cs="Tahoma"/>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Status: </w:t>
            </w:r>
            <w:r w:rsidRPr="002A3CBE">
              <w:rPr>
                <w:rFonts w:ascii="Arial Narrow" w:hAnsi="Arial Narrow" w:cs="Tahoma"/>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ahoma"/>
                <w:b/>
                <w:bCs/>
                <w:sz w:val="20"/>
                <w:szCs w:val="20"/>
                <w:lang w:val="hr-HR"/>
              </w:rPr>
            </w:pPr>
            <w:r w:rsidRPr="002A3CBE">
              <w:rPr>
                <w:rFonts w:ascii="Arial Narrow" w:hAnsi="Arial Narrow" w:cs="Tahoma"/>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Tahoma"/>
                <w:b/>
                <w:bCs/>
                <w:sz w:val="20"/>
                <w:szCs w:val="20"/>
                <w:lang w:val="bs-Latn-BA"/>
              </w:rPr>
            </w:pPr>
            <w:r w:rsidRPr="002A3CBE">
              <w:rPr>
                <w:rFonts w:ascii="Arial Narrow" w:hAnsi="Arial Narrow" w:cs="Tahoma"/>
                <w:sz w:val="20"/>
                <w:szCs w:val="20"/>
                <w:lang w:val="bs-Latn-BA"/>
              </w:rPr>
              <w:t xml:space="preserve">Pružiti što konkretniji sadržaj ideji, pojmu, predstavi "Evropa," slijedeći razmišljanja i uvide uglednih mislilaca, učenjaka, političara i umjetnika. Uvesti studente u historijske, pojmovne i semiotičke analize evropske stvarnosti, naslijeđa, kulture i identiteta, kritizirajući istovremeno stereotipe i klišeje koji im se u različitim kontekstima o takvim temama obično nude. Pokazati zašto su mitske i geografske predstave Evrope uglavnom jedine raspoložive i popularne personifikacije Evrope, te koliko je važno oduprijeti im se. Uvesti studente u novije rasprave o evropskom građanstvu i važnosti konstrukcije nadnacionalnog identiteta za Evropsku zajednicu u procesu njene sve snažnije konstitucije. Posebno ukazati da ne postoji jedna ideja Evrope niti čak mnoštvo ideja jedne Evrope. Umjesto insistiranja na određenoj ideji Evrope (pritom ne propuštajući upoznati studente sa svakom značajnijom idejom), poticati senzibilitet studenata za svu složenost, pa i zagonetnost pitanja o suštini evropskog.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Ideja i identitet (kolektivni i individualni): uvodna razmatranja;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Grčka znanost, kršćanska religija i rimsko pravo: postoje li suštinske komponente evropskog identiteta?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Kritike mitsko-geografske predstave (o tlu, o kontinentu) i poistovjećivanjem Evrope sa duhom, filozofijom, znanjem ili znanošću, čovječanstvom;</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Etničko, nacionalno i nadnacionalno; simboličke konstrukcije i zamišljeni svjetovi; između etničkog i kvazi-etničkog bratstva i zajednice građana;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Imperije i multikulturalizam; nacija-država i nacionalna kultura;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Transcendencija građanstva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Evropski identitet kao projekt; evropsko javno mnijenje i evropsko građanstvo; evropske institucije i proizvodnja evropskog identiteta;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Evropski identitet kao projekt; evropsko javno mnijenje i evropsko građanstvo; evropske institucije i proizvodnja evropskog identiteta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Zajedničko tržište, evropska federacija i ustavni patriotizam; evropska država i potraga za evropskim narodom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Globalizacija i kraj nacije-države; posttradicionalni i transnacionalni identiteti</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Neizvjesna avantura određenje Evrope i evropskog</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bs-Latn-BA"/>
              </w:rPr>
            </w:pPr>
            <w:r w:rsidRPr="002A3CBE">
              <w:rPr>
                <w:rFonts w:ascii="Arial Narrow" w:hAnsi="Arial Narrow" w:cs="Tahoma"/>
                <w:sz w:val="20"/>
                <w:szCs w:val="20"/>
                <w:lang w:val="bs-Latn-BA"/>
              </w:rPr>
              <w:t>Po okončanju predmeta studenti/ce bi trebalo da budu sposobni/e: 1. Za samostalan istraživački rad i dalje samousavršavanje; 2. Za primjenu stečenog znanja u javnim i stručnim raspravama koje se vode u društvu i prezentaciju tog znanja u nacionalnim/internacionalnim publikacijama i konferencijama; 3. Za kompetentnu komunikaciju sa ekspertima i širom znanstvenom zajednicom.</w:t>
            </w:r>
          </w:p>
        </w:tc>
      </w:tr>
      <w:tr w:rsidR="00E50635" w:rsidRPr="002A3CBE" w:rsidTr="007165A1">
        <w:trPr>
          <w:trHeight w:val="329"/>
        </w:trPr>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7165A1">
            <w:pPr>
              <w:pStyle w:val="ListParagraph"/>
              <w:numPr>
                <w:ilvl w:val="0"/>
                <w:numId w:val="1"/>
              </w:numPr>
              <w:rPr>
                <w:rFonts w:ascii="Arial Narrow" w:hAnsi="Arial Narrow" w:cs="Arial Narrow"/>
                <w:sz w:val="20"/>
                <w:szCs w:val="20"/>
                <w:lang w:val="hr-HR"/>
              </w:rPr>
            </w:pPr>
            <w:r w:rsidRPr="002A3CBE">
              <w:rPr>
                <w:rFonts w:ascii="Arial Narrow" w:hAnsi="Arial Narrow" w:cs="Tahoma"/>
                <w:sz w:val="20"/>
                <w:szCs w:val="20"/>
                <w:lang w:val="bs-Latn-BA"/>
              </w:rPr>
              <w:t>pismeni/usmeni ispit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Knjige:</w:t>
            </w:r>
          </w:p>
          <w:p w:rsidR="00E50635" w:rsidRDefault="00E50635" w:rsidP="007165A1">
            <w:pPr>
              <w:pStyle w:val="ListParagraph"/>
              <w:numPr>
                <w:ilvl w:val="0"/>
                <w:numId w:val="6"/>
              </w:numPr>
              <w:rPr>
                <w:rStyle w:val="apple-style-span"/>
                <w:rFonts w:ascii="Arial Narrow" w:hAnsi="Arial Narrow" w:cs="Tahoma"/>
                <w:color w:val="000000"/>
                <w:sz w:val="20"/>
                <w:szCs w:val="20"/>
              </w:rPr>
            </w:pPr>
            <w:r w:rsidRPr="002A3CBE">
              <w:rPr>
                <w:rStyle w:val="Emphasis"/>
                <w:rFonts w:ascii="Arial Narrow" w:hAnsi="Arial Narrow" w:cs="Tahoma"/>
                <w:bCs/>
                <w:color w:val="000000"/>
                <w:sz w:val="20"/>
                <w:szCs w:val="20"/>
              </w:rPr>
              <w:t>Gil Anidjar</w:t>
            </w:r>
            <w:r w:rsidRPr="002A3CBE">
              <w:rPr>
                <w:rStyle w:val="apple-style-span"/>
                <w:rFonts w:ascii="Arial Narrow" w:hAnsi="Arial Narrow" w:cs="Tahoma"/>
                <w:color w:val="000000"/>
                <w:sz w:val="20"/>
                <w:szCs w:val="20"/>
              </w:rPr>
              <w:t>,</w:t>
            </w:r>
            <w:r w:rsidRPr="002A3CBE">
              <w:rPr>
                <w:rFonts w:ascii="Arial Narrow" w:hAnsi="Arial Narrow" w:cs="Tahoma"/>
                <w:b/>
                <w:bCs/>
                <w:color w:val="000000"/>
                <w:sz w:val="20"/>
                <w:szCs w:val="20"/>
              </w:rPr>
              <w:t xml:space="preserve"> </w:t>
            </w:r>
            <w:r w:rsidRPr="002A3CBE">
              <w:rPr>
                <w:rStyle w:val="apple-style-span"/>
                <w:rFonts w:ascii="Arial Narrow" w:hAnsi="Arial Narrow" w:cs="Tahoma"/>
                <w:bCs/>
                <w:color w:val="000000"/>
                <w:sz w:val="20"/>
                <w:szCs w:val="20"/>
              </w:rPr>
              <w:t>The Jew, the Arab</w:t>
            </w:r>
            <w:r w:rsidRPr="002A3CBE">
              <w:rPr>
                <w:rFonts w:ascii="Arial Narrow" w:hAnsi="Arial Narrow" w:cs="Tahoma"/>
                <w:color w:val="333333"/>
                <w:sz w:val="20"/>
                <w:szCs w:val="20"/>
              </w:rPr>
              <w:t xml:space="preserve">. </w:t>
            </w:r>
            <w:r w:rsidRPr="002A3CBE">
              <w:rPr>
                <w:rStyle w:val="apple-style-span"/>
                <w:rFonts w:ascii="Arial Narrow" w:hAnsi="Arial Narrow" w:cs="Tahoma"/>
                <w:color w:val="000000"/>
                <w:sz w:val="20"/>
                <w:szCs w:val="20"/>
              </w:rPr>
              <w:t>A History of the Enemy, Stanford UniversityP ress, 2003.</w:t>
            </w:r>
            <w:r>
              <w:rPr>
                <w:rFonts w:ascii="Arial Narrow" w:hAnsi="Arial Narrow" w:cs="Tahoma"/>
                <w:color w:val="333333"/>
                <w:sz w:val="20"/>
                <w:szCs w:val="20"/>
              </w:rPr>
              <w:t xml:space="preserve"> </w:t>
            </w:r>
            <w:r w:rsidRPr="002A3CBE">
              <w:rPr>
                <w:rStyle w:val="apple-converted-space"/>
                <w:rFonts w:ascii="Arial Narrow" w:hAnsi="Arial Narrow" w:cs="Tahoma"/>
                <w:color w:val="000000"/>
                <w:sz w:val="20"/>
                <w:szCs w:val="20"/>
              </w:rPr>
              <w:t xml:space="preserve">(Prijevod: </w:t>
            </w:r>
            <w:r w:rsidRPr="002A3CBE">
              <w:rPr>
                <w:rStyle w:val="Emphasis"/>
                <w:rFonts w:ascii="Arial Narrow" w:hAnsi="Arial Narrow" w:cs="Tahoma"/>
                <w:bCs/>
                <w:color w:val="000000"/>
                <w:sz w:val="20"/>
                <w:szCs w:val="20"/>
              </w:rPr>
              <w:t>Jevrejin</w:t>
            </w:r>
            <w:r w:rsidRPr="002A3CBE">
              <w:rPr>
                <w:rStyle w:val="apple-style-span"/>
                <w:rFonts w:ascii="Arial Narrow" w:hAnsi="Arial Narrow" w:cs="Tahoma"/>
                <w:color w:val="000000"/>
                <w:sz w:val="20"/>
                <w:szCs w:val="20"/>
              </w:rPr>
              <w:t>, Arapin – istorija neprijatelja, Beogradski krug, Beograd, 2006)</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Etienne Balibar, </w:t>
            </w:r>
            <w:r w:rsidRPr="002A3CBE">
              <w:rPr>
                <w:rFonts w:ascii="Arial Narrow" w:hAnsi="Arial Narrow" w:cs="Tahoma"/>
                <w:i/>
                <w:iCs/>
                <w:sz w:val="20"/>
                <w:szCs w:val="20"/>
              </w:rPr>
              <w:t>We, the people of Europe? Reflections on Transnational Citizenship</w:t>
            </w:r>
            <w:r w:rsidRPr="002A3CBE">
              <w:rPr>
                <w:rFonts w:ascii="Arial Narrow" w:hAnsi="Arial Narrow" w:cs="Tahoma"/>
                <w:sz w:val="20"/>
                <w:szCs w:val="20"/>
              </w:rPr>
              <w:t xml:space="preserve">, Princeton University Press, 2004 (Prijevod: </w:t>
            </w:r>
            <w:r w:rsidRPr="002A3CBE">
              <w:rPr>
                <w:rFonts w:ascii="Arial Narrow" w:hAnsi="Arial Narrow" w:cs="Tahoma"/>
                <w:i/>
                <w:sz w:val="20"/>
                <w:szCs w:val="20"/>
              </w:rPr>
              <w:t>Mi, građani Evope</w:t>
            </w:r>
            <w:r w:rsidRPr="002A3CBE">
              <w:rPr>
                <w:rFonts w:ascii="Arial Narrow" w:hAnsi="Arial Narrow" w:cs="Tahoma"/>
                <w:sz w:val="20"/>
                <w:szCs w:val="20"/>
              </w:rPr>
              <w:t>, Beogradski krug, Beograd, 2003)</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Jeffrey T. Checkel &amp; Peter J. Katzenstein (eds.), </w:t>
            </w:r>
            <w:r w:rsidRPr="002A3CBE">
              <w:rPr>
                <w:rFonts w:ascii="Arial Narrow" w:hAnsi="Arial Narrow" w:cs="Tahoma"/>
                <w:i/>
                <w:sz w:val="20"/>
                <w:szCs w:val="20"/>
              </w:rPr>
              <w:t>European Identity</w:t>
            </w:r>
            <w:r w:rsidRPr="002A3CBE">
              <w:rPr>
                <w:rFonts w:ascii="Arial Narrow" w:hAnsi="Arial Narrow" w:cs="Tahoma"/>
                <w:sz w:val="20"/>
                <w:szCs w:val="20"/>
              </w:rPr>
              <w:t>, Cambridge University Press, 2009.</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Gerard Delanty, Jo Campling, </w:t>
            </w:r>
            <w:r w:rsidRPr="002A3CBE">
              <w:rPr>
                <w:rFonts w:ascii="Arial Narrow" w:hAnsi="Arial Narrow" w:cs="Tahoma"/>
                <w:i/>
                <w:iCs/>
                <w:sz w:val="20"/>
                <w:szCs w:val="20"/>
              </w:rPr>
              <w:t>Inventing Europe: Idea, Identity, Reality,</w:t>
            </w:r>
            <w:r w:rsidRPr="002A3CBE">
              <w:rPr>
                <w:rFonts w:ascii="Arial Narrow" w:hAnsi="Arial Narrow" w:cs="Tahoma"/>
                <w:sz w:val="20"/>
                <w:szCs w:val="20"/>
              </w:rPr>
              <w:t xml:space="preserve"> Palgrave Macmillan 1995</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David Dunkerley et al, </w:t>
            </w:r>
            <w:r w:rsidRPr="002A3CBE">
              <w:rPr>
                <w:rFonts w:ascii="Arial Narrow" w:hAnsi="Arial Narrow" w:cs="Tahoma"/>
                <w:i/>
                <w:iCs/>
                <w:sz w:val="20"/>
                <w:szCs w:val="20"/>
              </w:rPr>
              <w:t>Changing Europe. Identities, Nations, Citizens</w:t>
            </w:r>
            <w:r w:rsidRPr="002A3CBE">
              <w:rPr>
                <w:rFonts w:ascii="Arial Narrow" w:hAnsi="Arial Narrow" w:cs="Tahoma"/>
                <w:sz w:val="20"/>
                <w:szCs w:val="20"/>
              </w:rPr>
              <w:t>, Routledge, 2002</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W. J. Van Der Dussen &amp; Kevin Wilson, </w:t>
            </w:r>
            <w:r w:rsidRPr="002A3CBE">
              <w:rPr>
                <w:rFonts w:ascii="Arial Narrow" w:hAnsi="Arial Narrow" w:cs="Tahoma"/>
                <w:i/>
                <w:iCs/>
                <w:sz w:val="20"/>
                <w:szCs w:val="20"/>
              </w:rPr>
              <w:t>The History of the Idea of Europe</w:t>
            </w:r>
            <w:r w:rsidRPr="002A3CBE">
              <w:rPr>
                <w:rFonts w:ascii="Arial Narrow" w:hAnsi="Arial Narrow" w:cs="Tahoma"/>
                <w:sz w:val="20"/>
                <w:szCs w:val="20"/>
              </w:rPr>
              <w:t xml:space="preserve">, Routledge 1995 </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Richard Hoggart, </w:t>
            </w:r>
            <w:r w:rsidRPr="002A3CBE">
              <w:rPr>
                <w:rFonts w:ascii="Arial Narrow" w:hAnsi="Arial Narrow" w:cs="Tahoma"/>
                <w:i/>
                <w:iCs/>
                <w:sz w:val="20"/>
                <w:szCs w:val="20"/>
              </w:rPr>
              <w:t>An Idea of Europe</w:t>
            </w:r>
            <w:r w:rsidRPr="002A3CBE">
              <w:rPr>
                <w:rFonts w:ascii="Arial Narrow" w:hAnsi="Arial Narrow" w:cs="Tahoma"/>
                <w:sz w:val="20"/>
                <w:szCs w:val="20"/>
              </w:rPr>
              <w:t xml:space="preserve">, Chatto and Windus 1987. </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Heikki Mikkeli, </w:t>
            </w:r>
            <w:r w:rsidRPr="002A3CBE">
              <w:rPr>
                <w:rFonts w:ascii="Arial Narrow" w:hAnsi="Arial Narrow" w:cs="Tahoma"/>
                <w:i/>
                <w:iCs/>
                <w:sz w:val="20"/>
                <w:szCs w:val="20"/>
              </w:rPr>
              <w:t>Europe as An Idea and An Identity</w:t>
            </w:r>
            <w:r w:rsidRPr="002A3CBE">
              <w:rPr>
                <w:rFonts w:ascii="Arial Narrow" w:hAnsi="Arial Narrow" w:cs="Tahoma"/>
                <w:sz w:val="20"/>
                <w:szCs w:val="20"/>
              </w:rPr>
              <w:t xml:space="preserve">, London and New York: Macmillan and St. Martin's Press 1998. </w:t>
            </w:r>
          </w:p>
          <w:p w:rsidR="00E50635" w:rsidRPr="002A3CBE" w:rsidRDefault="00915005" w:rsidP="007165A1">
            <w:pPr>
              <w:pStyle w:val="ListParagraph"/>
              <w:numPr>
                <w:ilvl w:val="0"/>
                <w:numId w:val="6"/>
              </w:numPr>
              <w:rPr>
                <w:rFonts w:ascii="Arial Narrow" w:hAnsi="Arial Narrow" w:cs="Tahoma"/>
                <w:color w:val="000000"/>
                <w:sz w:val="20"/>
                <w:szCs w:val="20"/>
              </w:rPr>
            </w:pPr>
            <w:hyperlink r:id="rId5" w:history="1">
              <w:r w:rsidR="00E50635" w:rsidRPr="002A3CBE">
                <w:rPr>
                  <w:rStyle w:val="Hyperlink"/>
                  <w:rFonts w:ascii="Arial Narrow" w:hAnsi="Arial Narrow" w:cs="Tahoma"/>
                  <w:sz w:val="20"/>
                  <w:szCs w:val="20"/>
                </w:rPr>
                <w:t>Dominique Schnapper</w:t>
              </w:r>
            </w:hyperlink>
            <w:r w:rsidR="00E50635" w:rsidRPr="002A3CBE">
              <w:rPr>
                <w:rFonts w:ascii="Arial Narrow" w:hAnsi="Arial Narrow"/>
                <w:sz w:val="20"/>
                <w:szCs w:val="20"/>
                <w:u w:val="single"/>
              </w:rPr>
              <w:t>,</w:t>
            </w:r>
            <w:r w:rsidR="00E50635" w:rsidRPr="002A3CBE">
              <w:rPr>
                <w:rFonts w:ascii="Arial Narrow" w:hAnsi="Arial Narrow" w:cs="Tahoma"/>
                <w:sz w:val="20"/>
                <w:szCs w:val="20"/>
              </w:rPr>
              <w:t xml:space="preserve"> </w:t>
            </w:r>
            <w:r w:rsidR="00E50635" w:rsidRPr="002A3CBE">
              <w:rPr>
                <w:rFonts w:ascii="Arial Narrow" w:hAnsi="Arial Narrow" w:cs="Tahoma"/>
                <w:i/>
                <w:iCs/>
                <w:sz w:val="20"/>
                <w:szCs w:val="20"/>
              </w:rPr>
              <w:t>Community of Citizens: On the Modern Idea of Nationality</w:t>
            </w:r>
            <w:r w:rsidR="00E50635" w:rsidRPr="002A3CBE">
              <w:rPr>
                <w:rFonts w:ascii="Arial Narrow" w:hAnsi="Arial Narrow" w:cs="Tahoma"/>
                <w:sz w:val="20"/>
                <w:szCs w:val="20"/>
              </w:rPr>
              <w:t xml:space="preserve">, </w:t>
            </w:r>
            <w:r w:rsidR="00E50635" w:rsidRPr="002A3CBE">
              <w:rPr>
                <w:rFonts w:ascii="Arial Narrow" w:hAnsi="Arial Narrow" w:cs="Tahoma"/>
                <w:color w:val="000000"/>
                <w:sz w:val="20"/>
                <w:szCs w:val="20"/>
              </w:rPr>
              <w:t xml:space="preserve">Transaction Publishers, 1998 (Prijevod: Dominik Šnaper, </w:t>
            </w:r>
            <w:r w:rsidR="00E50635" w:rsidRPr="002A3CBE">
              <w:rPr>
                <w:rFonts w:ascii="Arial Narrow" w:hAnsi="Arial Narrow" w:cs="Tahoma"/>
                <w:i/>
                <w:color w:val="000000"/>
                <w:sz w:val="20"/>
                <w:szCs w:val="20"/>
              </w:rPr>
              <w:t>Zajednica građana</w:t>
            </w:r>
            <w:r w:rsidR="00E50635" w:rsidRPr="002A3CBE">
              <w:rPr>
                <w:rFonts w:ascii="Arial Narrow" w:hAnsi="Arial Narrow" w:cs="Tahoma"/>
                <w:color w:val="000000"/>
                <w:sz w:val="20"/>
                <w:szCs w:val="20"/>
              </w:rPr>
              <w:t xml:space="preserve">, </w:t>
            </w:r>
            <w:r w:rsidR="00E50635" w:rsidRPr="002A3CBE">
              <w:rPr>
                <w:rStyle w:val="apple-style-span"/>
                <w:rFonts w:ascii="Arial Narrow" w:hAnsi="Arial Narrow" w:cs="Tahoma"/>
                <w:color w:val="000000"/>
                <w:sz w:val="20"/>
                <w:szCs w:val="20"/>
              </w:rPr>
              <w:t>IKZS, Sr. Karlovci –. Novi Sad 1996</w:t>
            </w:r>
            <w:r w:rsidR="00E50635" w:rsidRPr="002A3CBE">
              <w:rPr>
                <w:rFonts w:ascii="Arial Narrow" w:hAnsi="Arial Narrow" w:cs="Tahoma"/>
                <w:color w:val="000000"/>
                <w:sz w:val="20"/>
                <w:szCs w:val="20"/>
              </w:rPr>
              <w:t>)</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Članci:</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Edmund Husserl, "The Vienna Lecture" in: </w:t>
            </w:r>
            <w:r w:rsidRPr="002A3CBE">
              <w:rPr>
                <w:rFonts w:ascii="Arial Narrow" w:hAnsi="Arial Narrow" w:cs="Tahoma"/>
                <w:i/>
                <w:iCs/>
                <w:sz w:val="20"/>
                <w:szCs w:val="20"/>
              </w:rPr>
              <w:t>The Crisis of European Sciences and Transcendental Phenomenology</w:t>
            </w:r>
            <w:r w:rsidRPr="002A3CBE">
              <w:rPr>
                <w:rFonts w:ascii="Arial Narrow" w:hAnsi="Arial Narrow" w:cs="Tahoma"/>
                <w:sz w:val="20"/>
                <w:szCs w:val="20"/>
              </w:rPr>
              <w:t xml:space="preserve">, Evanston, IL: Northwestern University Press, 1970, 269-99. </w:t>
            </w:r>
          </w:p>
          <w:p w:rsidR="00E50635" w:rsidRDefault="00E50635" w:rsidP="007165A1">
            <w:pPr>
              <w:pStyle w:val="ListParagraph"/>
              <w:numPr>
                <w:ilvl w:val="0"/>
                <w:numId w:val="6"/>
              </w:numPr>
              <w:rPr>
                <w:rStyle w:val="serif1"/>
                <w:rFonts w:ascii="Arial Narrow" w:hAnsi="Arial Narrow" w:cs="Tahoma"/>
                <w:sz w:val="20"/>
                <w:szCs w:val="20"/>
              </w:rPr>
            </w:pPr>
            <w:r w:rsidRPr="002A3CBE">
              <w:rPr>
                <w:rStyle w:val="serif1"/>
                <w:rFonts w:ascii="Arial Narrow" w:hAnsi="Arial Narrow" w:cs="Tahoma"/>
                <w:sz w:val="20"/>
                <w:szCs w:val="20"/>
              </w:rPr>
              <w:t xml:space="preserve">Dominique Schnapper, “The European debate on citizenship”, </w:t>
            </w:r>
            <w:r w:rsidRPr="002A3CBE">
              <w:rPr>
                <w:rStyle w:val="Emphasis"/>
                <w:rFonts w:ascii="Arial Narrow" w:hAnsi="Arial Narrow" w:cs="Tahoma"/>
                <w:sz w:val="20"/>
                <w:szCs w:val="20"/>
              </w:rPr>
              <w:t xml:space="preserve">Daedalus, </w:t>
            </w:r>
            <w:r w:rsidRPr="002A3CBE">
              <w:rPr>
                <w:rStyle w:val="serif1"/>
                <w:rFonts w:ascii="Arial Narrow" w:hAnsi="Arial Narrow" w:cs="Tahoma"/>
                <w:sz w:val="20"/>
                <w:szCs w:val="20"/>
              </w:rPr>
              <w:t xml:space="preserve">American Academy of Arts and Sciences, June 22, </w:t>
            </w:r>
            <w:r w:rsidRPr="002A3CBE">
              <w:rPr>
                <w:rStyle w:val="Strong"/>
                <w:rFonts w:ascii="Arial Narrow" w:hAnsi="Arial Narrow" w:cs="Tahoma"/>
                <w:sz w:val="20"/>
                <w:szCs w:val="20"/>
              </w:rPr>
              <w:t>Volume:</w:t>
            </w:r>
            <w:r w:rsidRPr="002A3CBE">
              <w:rPr>
                <w:rStyle w:val="serif1"/>
                <w:rFonts w:ascii="Arial Narrow" w:hAnsi="Arial Narrow" w:cs="Tahoma"/>
                <w:sz w:val="20"/>
                <w:szCs w:val="20"/>
              </w:rPr>
              <w:t xml:space="preserve"> 126 </w:t>
            </w:r>
            <w:r w:rsidRPr="002A3CBE">
              <w:rPr>
                <w:rStyle w:val="Strong"/>
                <w:rFonts w:ascii="Arial Narrow" w:hAnsi="Arial Narrow" w:cs="Tahoma"/>
                <w:sz w:val="20"/>
                <w:szCs w:val="20"/>
              </w:rPr>
              <w:t>Issue:</w:t>
            </w:r>
            <w:r w:rsidRPr="002A3CBE">
              <w:rPr>
                <w:rStyle w:val="serif1"/>
                <w:rFonts w:ascii="Arial Narrow" w:hAnsi="Arial Narrow" w:cs="Tahoma"/>
                <w:sz w:val="20"/>
                <w:szCs w:val="20"/>
              </w:rPr>
              <w:t xml:space="preserve"> 3, 1997</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Ole Waever, "Identity, Integration and Security," </w:t>
            </w:r>
            <w:r w:rsidRPr="002A3CBE">
              <w:rPr>
                <w:rFonts w:ascii="Arial Narrow" w:hAnsi="Arial Narrow" w:cs="Tahoma"/>
                <w:i/>
                <w:iCs/>
                <w:sz w:val="20"/>
                <w:szCs w:val="20"/>
              </w:rPr>
              <w:t>Journal of International Affairs</w:t>
            </w:r>
            <w:r w:rsidRPr="002A3CBE">
              <w:rPr>
                <w:rFonts w:ascii="Arial Narrow" w:hAnsi="Arial Narrow" w:cs="Tahoma"/>
                <w:sz w:val="20"/>
                <w:szCs w:val="20"/>
              </w:rPr>
              <w:t xml:space="preserve">, Winter 95, Vol. 4B Issue 2, p389.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Dodatna literatura:</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Susanne Fendler, Ruth Wittlinger , </w:t>
            </w:r>
            <w:r w:rsidRPr="002A3CBE">
              <w:rPr>
                <w:rFonts w:ascii="Arial Narrow" w:hAnsi="Arial Narrow" w:cs="Tahoma"/>
                <w:i/>
                <w:iCs/>
                <w:sz w:val="20"/>
                <w:szCs w:val="20"/>
              </w:rPr>
              <w:t>The Idea of Europe in Literature</w:t>
            </w:r>
            <w:r w:rsidRPr="002A3CBE">
              <w:rPr>
                <w:rFonts w:ascii="Arial Narrow" w:hAnsi="Arial Narrow" w:cs="Tahoma"/>
                <w:sz w:val="20"/>
                <w:szCs w:val="20"/>
              </w:rPr>
              <w:t>, Palgrave Macmillan 1999</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C. David Gruender, E. Moutsopoulos,</w:t>
            </w:r>
            <w:r w:rsidRPr="002A3CBE">
              <w:rPr>
                <w:rFonts w:ascii="Arial Narrow" w:hAnsi="Arial Narrow" w:cs="Tahoma"/>
                <w:i/>
                <w:iCs/>
                <w:sz w:val="20"/>
                <w:szCs w:val="20"/>
              </w:rPr>
              <w:t xml:space="preserve"> Idea of Europe: Its Common Heritage and Future</w:t>
            </w:r>
            <w:r w:rsidRPr="002A3CBE">
              <w:rPr>
                <w:rFonts w:ascii="Arial Narrow" w:hAnsi="Arial Narrow" w:cs="Tahoma"/>
                <w:sz w:val="20"/>
                <w:szCs w:val="20"/>
              </w:rPr>
              <w:t>, Paragon House 1992</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Denys Hay, </w:t>
            </w:r>
            <w:r w:rsidRPr="002A3CBE">
              <w:rPr>
                <w:rFonts w:ascii="Arial Narrow" w:hAnsi="Arial Narrow" w:cs="Tahoma"/>
                <w:i/>
                <w:iCs/>
                <w:sz w:val="20"/>
                <w:szCs w:val="20"/>
              </w:rPr>
              <w:t>Europe: the emergence of an idea</w:t>
            </w:r>
            <w:r w:rsidRPr="002A3CBE">
              <w:rPr>
                <w:rFonts w:ascii="Arial Narrow" w:hAnsi="Arial Narrow" w:cs="Tahoma"/>
                <w:sz w:val="20"/>
                <w:szCs w:val="20"/>
              </w:rPr>
              <w:t>, Edinburgh U.P. 1968</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A. Pagden (ed.), </w:t>
            </w:r>
            <w:r w:rsidRPr="002A3CBE">
              <w:rPr>
                <w:rFonts w:ascii="Arial Narrow" w:hAnsi="Arial Narrow" w:cs="Tahoma"/>
                <w:i/>
                <w:sz w:val="20"/>
                <w:szCs w:val="20"/>
              </w:rPr>
              <w:t>The idea of Europe. From Antiquity to the European Union</w:t>
            </w:r>
            <w:r w:rsidRPr="002A3CBE">
              <w:rPr>
                <w:rFonts w:ascii="Arial Narrow" w:hAnsi="Arial Narrow" w:cs="Tahoma"/>
                <w:sz w:val="20"/>
                <w:szCs w:val="20"/>
              </w:rPr>
              <w:t>, Cambridge University Press 2002</w:t>
            </w:r>
            <w:r w:rsidRPr="002A3CBE">
              <w:rPr>
                <w:rFonts w:ascii="Arial Narrow" w:hAnsi="Arial Narrow" w:cs="Tahoma"/>
                <w:i/>
                <w:sz w:val="20"/>
                <w:szCs w:val="20"/>
              </w:rPr>
              <w:t xml:space="preserve"> </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lastRenderedPageBreak/>
              <w:t xml:space="preserve">Jan Patocka, </w:t>
            </w:r>
            <w:r w:rsidRPr="002A3CBE">
              <w:rPr>
                <w:rFonts w:ascii="Arial Narrow" w:hAnsi="Arial Narrow" w:cs="Tahoma"/>
                <w:i/>
                <w:iCs/>
                <w:sz w:val="20"/>
                <w:szCs w:val="20"/>
              </w:rPr>
              <w:t>Plato and Europe, Cultural Memory in the Present</w:t>
            </w:r>
            <w:r w:rsidRPr="002A3CBE">
              <w:rPr>
                <w:rFonts w:ascii="Arial Narrow" w:hAnsi="Arial Narrow" w:cs="Tahoma"/>
                <w:sz w:val="20"/>
                <w:szCs w:val="20"/>
              </w:rPr>
              <w:t xml:space="preserve">, Stanford University Press, 2002. </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Menno Spiering, Michael Wintle, </w:t>
            </w:r>
            <w:r w:rsidRPr="002A3CBE">
              <w:rPr>
                <w:rFonts w:ascii="Arial Narrow" w:hAnsi="Arial Narrow" w:cs="Tahoma"/>
                <w:i/>
                <w:iCs/>
                <w:sz w:val="20"/>
                <w:szCs w:val="20"/>
              </w:rPr>
              <w:t>The Idea of Europe Since 1914</w:t>
            </w:r>
            <w:r w:rsidRPr="002A3CBE">
              <w:rPr>
                <w:rFonts w:ascii="Arial Narrow" w:hAnsi="Arial Narrow" w:cs="Tahoma"/>
                <w:sz w:val="20"/>
                <w:szCs w:val="20"/>
              </w:rPr>
              <w:t xml:space="preserve">, Palgrave Macmillan 2002. </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Internet izvori:</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 xml:space="preserve">The European Identity, </w:t>
            </w:r>
            <w:r w:rsidRPr="002A3CBE">
              <w:rPr>
                <w:rFonts w:ascii="Arial Narrow" w:hAnsi="Arial Narrow" w:cs="Tahoma"/>
                <w:i/>
                <w:iCs/>
                <w:sz w:val="20"/>
                <w:szCs w:val="20"/>
              </w:rPr>
              <w:t>Colloquy in three parts organised by the Secretary General of the Council of Europe</w:t>
            </w:r>
            <w:r w:rsidRPr="002A3CBE">
              <w:rPr>
                <w:rFonts w:ascii="Arial Narrow" w:hAnsi="Arial Narrow" w:cs="Tahoma"/>
                <w:sz w:val="20"/>
                <w:szCs w:val="20"/>
              </w:rPr>
              <w:t xml:space="preserve">, Strasbourg 2001-2002. </w:t>
            </w:r>
          </w:p>
          <w:p w:rsidR="00E50635" w:rsidRPr="002A3CBE" w:rsidRDefault="00915005" w:rsidP="007165A1">
            <w:pPr>
              <w:pStyle w:val="Default"/>
              <w:contextualSpacing/>
              <w:rPr>
                <w:rFonts w:ascii="Arial Narrow" w:hAnsi="Arial Narrow" w:cs="Tahoma"/>
              </w:rPr>
            </w:pPr>
            <w:hyperlink r:id="rId6" w:history="1">
              <w:r w:rsidR="00E50635" w:rsidRPr="002A3CBE">
                <w:rPr>
                  <w:rStyle w:val="Hyperlink"/>
                  <w:rFonts w:ascii="Arial Narrow" w:hAnsi="Arial Narrow" w:cs="Tahoma"/>
                </w:rPr>
                <w:t>http://www.coe.int/T/E/Com/Files/Themes/Identity/default.asp</w:t>
              </w:r>
            </w:hyperlink>
          </w:p>
          <w:p w:rsidR="00E50635" w:rsidRPr="002A3CBE" w:rsidRDefault="00915005" w:rsidP="007165A1">
            <w:pPr>
              <w:pStyle w:val="Default"/>
              <w:contextualSpacing/>
              <w:rPr>
                <w:rFonts w:ascii="Arial Narrow" w:hAnsi="Arial Narrow" w:cs="Tahoma"/>
              </w:rPr>
            </w:pPr>
            <w:hyperlink r:id="rId7" w:history="1">
              <w:r w:rsidR="00E50635" w:rsidRPr="002A3CBE">
                <w:rPr>
                  <w:rStyle w:val="Hyperlink"/>
                  <w:rFonts w:ascii="Arial Narrow" w:hAnsi="Arial Narrow" w:cs="Tahoma"/>
                </w:rPr>
                <w:t>http://www.coe.int/T/E/Com/Files/Themes/Identity/summary.asp</w:t>
              </w:r>
            </w:hyperlink>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 xml:space="preserve">Paul Valery, "But who, after all, is European," </w:t>
            </w:r>
            <w:hyperlink r:id="rId8" w:history="1">
              <w:r w:rsidRPr="002A3CBE">
                <w:rPr>
                  <w:rStyle w:val="Hyperlink"/>
                  <w:rFonts w:ascii="Arial Narrow" w:hAnsi="Arial Narrow" w:cs="Tahoma"/>
                  <w:sz w:val="20"/>
                  <w:szCs w:val="20"/>
                </w:rPr>
                <w:t>http://www.historyguide.org/europe/valery.html</w:t>
              </w:r>
            </w:hyperlink>
          </w:p>
          <w:p w:rsidR="00E50635" w:rsidRPr="002A3CBE" w:rsidRDefault="00E50635" w:rsidP="007165A1">
            <w:pPr>
              <w:pStyle w:val="Default"/>
              <w:contextualSpacing/>
              <w:rPr>
                <w:rFonts w:ascii="Arial Narrow" w:hAnsi="Arial Narrow" w:cs="Tahoma"/>
                <w:lang w:val="es-ES"/>
              </w:rPr>
            </w:pPr>
            <w:r w:rsidRPr="002A3CBE">
              <w:rPr>
                <w:rFonts w:ascii="Arial Narrow" w:hAnsi="Arial Narrow" w:cs="Tahoma"/>
                <w:lang w:val="es-ES"/>
              </w:rPr>
              <w:t>Charta of European Identity</w:t>
            </w:r>
          </w:p>
          <w:p w:rsidR="00E50635" w:rsidRPr="002A3CBE" w:rsidRDefault="00915005" w:rsidP="007165A1">
            <w:pPr>
              <w:pStyle w:val="Default"/>
              <w:contextualSpacing/>
              <w:rPr>
                <w:rFonts w:ascii="Arial Narrow" w:hAnsi="Arial Narrow"/>
              </w:rPr>
            </w:pPr>
            <w:hyperlink r:id="rId9" w:history="1">
              <w:r w:rsidR="00E50635" w:rsidRPr="002A3CBE">
                <w:rPr>
                  <w:rStyle w:val="Hyperlink"/>
                  <w:rFonts w:ascii="Arial Narrow" w:hAnsi="Arial Narrow" w:cs="Tahoma"/>
                  <w:lang w:val="es-ES"/>
                </w:rPr>
                <w:t>http://www.europa-web.de/europa/02wwswww/203chart/chart_gb.htm</w:t>
              </w:r>
            </w:hyperlink>
          </w:p>
        </w:tc>
      </w:tr>
    </w:tbl>
    <w:p w:rsidR="00E50635" w:rsidRDefault="00E50635" w:rsidP="00E50635"/>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EKONOMIJA EVROPE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w:t>
            </w:r>
            <w:r w:rsidRPr="002A3CBE">
              <w:rPr>
                <w:rFonts w:ascii="Arial Narrow" w:hAnsi="Arial Narrow" w:cs="Calibri"/>
                <w:b/>
                <w:bCs/>
                <w:sz w:val="20"/>
                <w:szCs w:val="20"/>
                <w:lang w:val="hr-HR"/>
              </w:rPr>
              <w:t xml:space="preserve"> Prof. dr Azra Hadžiahmetović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Modul Ekonomija Evrope koncipiran je sa dvostrukim ciljem. Prvo, radi boljeg razumijevanja strukture i dinamike evropske razvojne problematike. Namjera nam je da ukažemo na ključne promjene u ekonomskom okruženju u kome se posebno apostrofira regionalna komponenta razvoja. Kao odgovor na zahtjeve modernog razvoja, evropske integracije i Evropska unija kao model, su u centru preokupacije ovog studija. Kurs treba da pruži odgovore na pitanja razvoja EU i načina njenog funkcionisanja, sistema donošenja odluka iz ugla dinamike odnosa država i institucija integracije, efekata od integracija na zemlje članice, odnosno EU sa drugim zemljama. </w:t>
            </w:r>
          </w:p>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cs="Tahoma"/>
                <w:sz w:val="20"/>
                <w:szCs w:val="20"/>
                <w:lang w:val="hr-HR"/>
              </w:rPr>
              <w:t>Drugo, razumijevajući ovaj studij i kao instrument komunikacije, ovaj modul treba da ima i posebnu mobilizatorsku ulogu usmjerenu na prepoznavanje pravila igre u kojima pojmovi integracije i regionalizacije dobivaju na značaju i postaju sastavni dio funkcionisanja ekonomije, regionalni pristup razvoju koji postaje način svođenja razlika na nivo pokretljivosti i put kolektivnih priprema za ulazak u evropsku porodicu, odgovor na pitanje alternative, odnosno, rastuće cijene ostajanja izvan svjetskih (evropskih) integracionih tokova.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  Politička ekonomija Evrope</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Trgovina, rast, specijalizacija</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Teoretska osnova regionalnih integracija</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Makroekonomija integracije</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II  EU – model novog razvoja</w:t>
            </w:r>
          </w:p>
          <w:p w:rsidR="00E50635" w:rsidRPr="002A3CBE" w:rsidRDefault="00E50635" w:rsidP="00EF707B">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Od ekonomske zajednice do EU</w:t>
            </w:r>
          </w:p>
          <w:p w:rsidR="00E50635" w:rsidRPr="002A3CBE" w:rsidRDefault="00E50635" w:rsidP="00EF707B">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Od 6 do 28 sa perspektivom daljnjeg proširenja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III  EU i izazovi savremenog svijeta</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u globalnoj ekonomiji</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WTO</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proces tranzicije</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regionalne inicijative za Evropu</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IV  </w:t>
            </w:r>
            <w:r w:rsidRPr="002A3CBE">
              <w:rPr>
                <w:rFonts w:ascii="Arial Narrow" w:hAnsi="Arial Narrow" w:cs="Tahoma"/>
                <w:caps/>
                <w:sz w:val="20"/>
                <w:szCs w:val="20"/>
                <w:lang w:val="hr-HR"/>
              </w:rPr>
              <w:t>InstituciONALNA STRUKTURA EU – ekonomski aspekti</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Supranacionalnost EU</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Institucije EU</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Finansijska struktura EU</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  </w:t>
            </w:r>
            <w:r w:rsidRPr="002A3CBE">
              <w:rPr>
                <w:rFonts w:ascii="Arial Narrow" w:hAnsi="Arial Narrow" w:cs="Tahoma"/>
                <w:caps/>
                <w:sz w:val="20"/>
                <w:szCs w:val="20"/>
                <w:lang w:val="hr-HR"/>
              </w:rPr>
              <w:t>Makroekonomske politike EU</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Budžet EU</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Evropska monetarna unija</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Trgovinska politika</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Kohezija i redistribucija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VI  </w:t>
            </w:r>
            <w:r w:rsidRPr="002A3CBE">
              <w:rPr>
                <w:rFonts w:ascii="Arial Narrow" w:hAnsi="Arial Narrow" w:cs="Tahoma"/>
                <w:caps/>
                <w:sz w:val="20"/>
                <w:szCs w:val="20"/>
                <w:lang w:val="hr-HR"/>
              </w:rPr>
              <w:t>Mikroekonomske politike EU</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Zajednička agrarna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Poreska harmonizacija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Industrijska i politika konkurencije</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Transportna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Energetska i okolinska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Socijalna politika i tržište rada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VII  BiH – Evropska perspektiva</w:t>
            </w:r>
          </w:p>
          <w:p w:rsidR="00E50635" w:rsidRPr="002A3CBE" w:rsidRDefault="00E50635" w:rsidP="00EF707B">
            <w:pPr>
              <w:numPr>
                <w:ilvl w:val="0"/>
                <w:numId w:val="51"/>
              </w:numPr>
              <w:contextualSpacing/>
              <w:rPr>
                <w:rFonts w:ascii="Arial Narrow" w:hAnsi="Arial Narrow" w:cs="Tahoma"/>
                <w:sz w:val="20"/>
                <w:szCs w:val="20"/>
                <w:lang w:val="hr-HR"/>
              </w:rPr>
            </w:pPr>
            <w:r w:rsidRPr="002A3CBE">
              <w:rPr>
                <w:rFonts w:ascii="Arial Narrow" w:hAnsi="Arial Narrow" w:cs="Tahoma"/>
                <w:sz w:val="20"/>
                <w:szCs w:val="20"/>
                <w:lang w:val="hr-HR"/>
              </w:rPr>
              <w:t>Tranzicija BiH – ekonomski aspekti</w:t>
            </w:r>
          </w:p>
          <w:p w:rsidR="00E50635" w:rsidRPr="002A3CBE" w:rsidRDefault="00E50635" w:rsidP="00EF707B">
            <w:pPr>
              <w:numPr>
                <w:ilvl w:val="0"/>
                <w:numId w:val="50"/>
              </w:numPr>
              <w:contextualSpacing/>
              <w:rPr>
                <w:rFonts w:ascii="Arial Narrow" w:hAnsi="Arial Narrow" w:cs="Arial Narrow"/>
                <w:b/>
                <w:bCs/>
                <w:sz w:val="20"/>
                <w:szCs w:val="20"/>
                <w:lang w:val="hr-HR"/>
              </w:rPr>
            </w:pPr>
            <w:r w:rsidRPr="002A3CBE">
              <w:rPr>
                <w:rFonts w:ascii="Arial Narrow" w:hAnsi="Arial Narrow" w:cs="Tahoma"/>
                <w:sz w:val="20"/>
                <w:szCs w:val="20"/>
                <w:lang w:val="hr-HR"/>
              </w:rPr>
              <w:t>EU i BiH</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Tahoma"/>
                <w:sz w:val="20"/>
                <w:szCs w:val="20"/>
                <w:lang w:val="bs-Latn-BA"/>
              </w:rPr>
              <w:t xml:space="preserve">Po okončanju modula studenti/ce </w:t>
            </w:r>
            <w:r w:rsidRPr="002A3CBE">
              <w:rPr>
                <w:rFonts w:ascii="Arial Narrow" w:hAnsi="Arial Narrow" w:cs="Tahoma"/>
                <w:bCs/>
                <w:sz w:val="20"/>
                <w:szCs w:val="20"/>
                <w:lang w:val="hr-HR"/>
              </w:rPr>
              <w:t xml:space="preserve">će razumjeti proces evropskih integracija, upoznaće se sa motivima, kriterijima i efektima ekonomskog integrisanja, razlikovaće način donošenja ekonomskih odluka u integraciji i poznavaće specifičnosti institucionalnog okvira u odnosu na nacionalne ekonomije. Pored razumijevanja supranacionalnog modela EU, studenti će biti upoznati sa položajem EU u globalnoj ekonomiji i pozicijom ove integracije kao federalnog entiteta, globalnog aktera i jednog od najvećih ekonomskih aktera svjetske ekonomske scene.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E50635" w:rsidRPr="002A3CBE" w:rsidRDefault="00E50635" w:rsidP="00EF707B">
            <w:pPr>
              <w:pStyle w:val="ListParagraph"/>
              <w:numPr>
                <w:ilvl w:val="0"/>
                <w:numId w:val="52"/>
              </w:numPr>
              <w:jc w:val="both"/>
              <w:rPr>
                <w:rFonts w:ascii="Arial Narrow" w:hAnsi="Arial Narrow" w:cs="Arial Narrow"/>
                <w:sz w:val="20"/>
                <w:szCs w:val="20"/>
                <w:lang w:val="hr-HR"/>
              </w:rPr>
            </w:pPr>
            <w:r w:rsidRPr="002A3CBE">
              <w:rPr>
                <w:rFonts w:ascii="Arial Narrow" w:hAnsi="Arial Narrow" w:cs="Tahoma"/>
                <w:sz w:val="20"/>
                <w:szCs w:val="20"/>
                <w:lang w:val="bs-Latn-BA"/>
              </w:rPr>
              <w:t xml:space="preserve">pismeni/usmeni ispit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1. Hadžiahmetović, A., „</w:t>
            </w:r>
            <w:r w:rsidRPr="002A3CBE">
              <w:rPr>
                <w:rFonts w:ascii="Arial Narrow" w:hAnsi="Arial Narrow" w:cs="Tahoma"/>
                <w:bCs/>
                <w:sz w:val="20"/>
                <w:szCs w:val="20"/>
                <w:lang w:val="hr-HR"/>
              </w:rPr>
              <w:t>Ekonomija Evropske unije“, University Press, Magistrat, Sarajevo, 2011.</w:t>
            </w:r>
          </w:p>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 xml:space="preserve">2. Nello, S.S., </w:t>
            </w:r>
            <w:r w:rsidRPr="002A3CBE">
              <w:rPr>
                <w:rFonts w:ascii="Arial Narrow" w:hAnsi="Arial Narrow" w:cs="Tahoma"/>
                <w:bCs/>
                <w:sz w:val="20"/>
                <w:szCs w:val="20"/>
                <w:lang w:val="hr-HR"/>
              </w:rPr>
              <w:t>„The European Union, Economics, Policies and History“, Second Edition, McGraw-Hill Companies, 2009.</w:t>
            </w:r>
          </w:p>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3. Hill,C.,Smith,M., „</w:t>
            </w:r>
            <w:r w:rsidRPr="002A3CBE">
              <w:rPr>
                <w:rFonts w:ascii="Arial Narrow" w:hAnsi="Arial Narrow" w:cs="Tahoma"/>
                <w:bCs/>
                <w:sz w:val="20"/>
                <w:szCs w:val="20"/>
                <w:lang w:val="hr-HR"/>
              </w:rPr>
              <w:t>International Relations and the European Union“, Oxford University Press, 2005.</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4. Adamović, Lj.</w:t>
            </w:r>
            <w:r w:rsidRPr="002A3CBE">
              <w:rPr>
                <w:rFonts w:ascii="Arial Narrow" w:hAnsi="Arial Narrow" w:cs="Tahoma"/>
                <w:sz w:val="20"/>
                <w:szCs w:val="20"/>
                <w:lang w:val="hr-HR"/>
              </w:rPr>
              <w:t>, ''Integracija i dezintegracija svetske privrede'', Savremena administracija, Beograd, 1987.</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5. Artis, M. And Nixson, F</w:t>
            </w:r>
            <w:r w:rsidRPr="002A3CBE">
              <w:rPr>
                <w:rFonts w:ascii="Arial Narrow" w:hAnsi="Arial Narrow" w:cs="Tahoma"/>
                <w:sz w:val="20"/>
                <w:szCs w:val="20"/>
                <w:lang w:val="hr-HR"/>
              </w:rPr>
              <w:t>., ''The Economics of European Union'', Oxford University Press, 2001.</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6.  Dyker, David A.,</w:t>
            </w:r>
            <w:r w:rsidRPr="002A3CBE">
              <w:rPr>
                <w:rFonts w:ascii="Arial Narrow" w:hAnsi="Arial Narrow" w:cs="Tahoma"/>
                <w:sz w:val="20"/>
                <w:szCs w:val="20"/>
                <w:lang w:val="hr-HR"/>
              </w:rPr>
              <w:t xml:space="preserve"> ''The European Economy'', second edition, Longman, 1999.</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7. El-Agraa, Ali M.,</w:t>
            </w:r>
            <w:r w:rsidRPr="002A3CBE">
              <w:rPr>
                <w:rFonts w:ascii="Arial Narrow" w:hAnsi="Arial Narrow" w:cs="Tahoma"/>
                <w:sz w:val="20"/>
                <w:szCs w:val="20"/>
                <w:lang w:val="hr-HR"/>
              </w:rPr>
              <w:t xml:space="preserve"> ''The European Union Economics &amp; Policies'', Prentice Hall, 2004.</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8. Hitiris, T.</w:t>
            </w:r>
            <w:r w:rsidRPr="002A3CBE">
              <w:rPr>
                <w:rFonts w:ascii="Arial Narrow" w:hAnsi="Arial Narrow" w:cs="Tahoma"/>
                <w:sz w:val="20"/>
                <w:szCs w:val="20"/>
                <w:lang w:val="hr-HR"/>
              </w:rPr>
              <w:t>, ''European Union Economics'', 4th edition, Prentice Hall, 1998.</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9. </w:t>
            </w:r>
            <w:r w:rsidRPr="002A3CBE">
              <w:rPr>
                <w:rFonts w:ascii="Arial Narrow" w:hAnsi="Arial Narrow" w:cs="Tahoma"/>
                <w:i/>
                <w:sz w:val="20"/>
                <w:szCs w:val="20"/>
                <w:lang w:val="hr-HR"/>
              </w:rPr>
              <w:t>Neal, L. And Barbezat, D.,</w:t>
            </w:r>
            <w:r w:rsidRPr="002A3CBE">
              <w:rPr>
                <w:rFonts w:ascii="Arial Narrow" w:hAnsi="Arial Narrow" w:cs="Tahoma"/>
                <w:sz w:val="20"/>
                <w:szCs w:val="20"/>
                <w:lang w:val="hr-HR"/>
              </w:rPr>
              <w:t xml:space="preserve"> ''The Economics of the European Union and the Economies of Europe'', Oxford University Press, 1998.</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10. </w:t>
            </w:r>
            <w:r w:rsidRPr="002A3CBE">
              <w:rPr>
                <w:rFonts w:ascii="Arial Narrow" w:hAnsi="Arial Narrow" w:cs="Tahoma"/>
                <w:i/>
                <w:sz w:val="20"/>
                <w:szCs w:val="20"/>
                <w:lang w:val="hr-HR"/>
              </w:rPr>
              <w:t>Sylvester C.W. Eijffinger, Jakob De Haan</w:t>
            </w:r>
            <w:r w:rsidRPr="002A3CBE">
              <w:rPr>
                <w:rFonts w:ascii="Arial Narrow" w:hAnsi="Arial Narrow" w:cs="Tahoma"/>
                <w:sz w:val="20"/>
                <w:szCs w:val="20"/>
                <w:lang w:val="hr-HR"/>
              </w:rPr>
              <w:t>, ''European monetary and fiscal policy'', Oxford, 2000.</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11. Tsoukalis, L</w:t>
            </w:r>
            <w:r w:rsidRPr="002A3CBE">
              <w:rPr>
                <w:rFonts w:ascii="Arial Narrow" w:hAnsi="Arial Narrow" w:cs="Tahoma"/>
                <w:sz w:val="20"/>
                <w:szCs w:val="20"/>
                <w:lang w:val="hr-HR"/>
              </w:rPr>
              <w:t>., ''What kind of Europe'', Oxford University Press, 2003.</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Internet izvori:</w:t>
            </w:r>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0" w:history="1">
              <w:r w:rsidR="00E50635" w:rsidRPr="002A3CBE">
                <w:rPr>
                  <w:rStyle w:val="Hyperlink"/>
                  <w:rFonts w:ascii="Arial Narrow" w:hAnsi="Arial Narrow" w:cs="Tahoma"/>
                  <w:sz w:val="20"/>
                  <w:szCs w:val="20"/>
                  <w:lang w:val="hr-HR"/>
                </w:rPr>
                <w:t>www.europa.eu.int</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1" w:history="1">
              <w:r w:rsidR="00E50635" w:rsidRPr="002A3CBE">
                <w:rPr>
                  <w:rStyle w:val="Hyperlink"/>
                  <w:rFonts w:ascii="Arial Narrow" w:hAnsi="Arial Narrow" w:cs="Tahoma"/>
                  <w:sz w:val="20"/>
                  <w:szCs w:val="20"/>
                  <w:lang w:val="hr-HR"/>
                </w:rPr>
                <w:t>www.projuris.org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2" w:history="1">
              <w:r w:rsidR="00E50635" w:rsidRPr="002A3CBE">
                <w:rPr>
                  <w:rStyle w:val="Hyperlink"/>
                  <w:rFonts w:ascii="Arial Narrow" w:hAnsi="Arial Narrow" w:cs="Tahoma"/>
                  <w:sz w:val="20"/>
                  <w:szCs w:val="20"/>
                  <w:lang w:val="hr-HR"/>
                </w:rPr>
                <w:t>www.stabilitypact.org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3" w:history="1">
              <w:r w:rsidR="00E50635" w:rsidRPr="002A3CBE">
                <w:rPr>
                  <w:rStyle w:val="Hyperlink"/>
                  <w:rFonts w:ascii="Arial Narrow" w:hAnsi="Arial Narrow" w:cs="Tahoma"/>
                  <w:sz w:val="20"/>
                  <w:szCs w:val="20"/>
                  <w:lang w:val="hr-HR"/>
                </w:rPr>
                <w:t>www.worldbank.org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4" w:history="1">
              <w:r w:rsidR="00E50635" w:rsidRPr="002A3CBE">
                <w:rPr>
                  <w:rStyle w:val="Hyperlink"/>
                  <w:rFonts w:ascii="Arial Narrow" w:hAnsi="Arial Narrow" w:cs="Tahoma"/>
                  <w:sz w:val="20"/>
                  <w:szCs w:val="20"/>
                  <w:lang w:val="hr-HR"/>
                </w:rPr>
                <w:t>www.cia.org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5" w:history="1">
              <w:r w:rsidR="00E50635" w:rsidRPr="002A3CBE">
                <w:rPr>
                  <w:rStyle w:val="Hyperlink"/>
                  <w:rFonts w:ascii="Arial Narrow" w:hAnsi="Arial Narrow" w:cs="Tahoma"/>
                  <w:sz w:val="20"/>
                  <w:szCs w:val="20"/>
                  <w:lang w:val="hr-HR"/>
                </w:rPr>
                <w:t>www.eib.org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6" w:history="1">
              <w:r w:rsidR="00E50635" w:rsidRPr="002A3CBE">
                <w:rPr>
                  <w:rStyle w:val="Hyperlink"/>
                  <w:rFonts w:ascii="Arial Narrow" w:hAnsi="Arial Narrow" w:cs="Tahoma"/>
                  <w:sz w:val="20"/>
                  <w:szCs w:val="20"/>
                  <w:lang w:val="hr-HR"/>
                </w:rPr>
                <w:t>www.oecd.org</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7" w:history="1">
              <w:r w:rsidR="00E50635" w:rsidRPr="002A3CBE">
                <w:rPr>
                  <w:rStyle w:val="Hyperlink"/>
                  <w:rFonts w:ascii="Arial Narrow" w:hAnsi="Arial Narrow" w:cs="Tahoma"/>
                  <w:sz w:val="20"/>
                  <w:szCs w:val="20"/>
                  <w:lang w:val="hr-HR"/>
                </w:rPr>
                <w:t>www.ourdocuments.gov</w:t>
              </w:r>
            </w:hyperlink>
          </w:p>
          <w:p w:rsidR="00E50635" w:rsidRPr="002A3CBE" w:rsidRDefault="00915005" w:rsidP="00EF707B">
            <w:pPr>
              <w:numPr>
                <w:ilvl w:val="0"/>
                <w:numId w:val="53"/>
              </w:numPr>
              <w:contextualSpacing/>
              <w:jc w:val="both"/>
              <w:rPr>
                <w:rFonts w:ascii="Arial Narrow" w:hAnsi="Arial Narrow" w:cs="Tahoma"/>
                <w:sz w:val="20"/>
                <w:szCs w:val="20"/>
                <w:lang w:val="hr-HR"/>
              </w:rPr>
            </w:pPr>
            <w:hyperlink r:id="rId18" w:history="1">
              <w:r w:rsidR="00E50635" w:rsidRPr="002A3CBE">
                <w:rPr>
                  <w:rStyle w:val="Hyperlink"/>
                  <w:rFonts w:ascii="Arial Narrow" w:hAnsi="Arial Narrow" w:cs="Tahoma"/>
                  <w:sz w:val="20"/>
                  <w:szCs w:val="20"/>
                  <w:lang w:val="hr-HR"/>
                </w:rPr>
                <w:t>www.marketplace.org</w:t>
              </w:r>
            </w:hyperlink>
          </w:p>
          <w:p w:rsidR="00E50635" w:rsidRPr="002A3CBE" w:rsidRDefault="00915005" w:rsidP="00EF707B">
            <w:pPr>
              <w:numPr>
                <w:ilvl w:val="0"/>
                <w:numId w:val="53"/>
              </w:numPr>
              <w:contextualSpacing/>
              <w:jc w:val="both"/>
              <w:rPr>
                <w:rFonts w:ascii="Arial Narrow" w:hAnsi="Arial Narrow" w:cs="Calibri"/>
                <w:b/>
                <w:bCs/>
                <w:sz w:val="20"/>
                <w:szCs w:val="20"/>
                <w:lang w:val="hr-HR"/>
              </w:rPr>
            </w:pPr>
            <w:hyperlink r:id="rId19" w:history="1">
              <w:r w:rsidR="00E50635" w:rsidRPr="002A3CBE">
                <w:rPr>
                  <w:rStyle w:val="Hyperlink"/>
                  <w:rFonts w:ascii="Arial Narrow" w:hAnsi="Arial Narrow" w:cs="Tahoma"/>
                  <w:sz w:val="20"/>
                  <w:szCs w:val="20"/>
                  <w:lang w:val="hr-HR"/>
                </w:rPr>
                <w:t>www.usinfo.state.gov</w:t>
              </w:r>
            </w:hyperlink>
          </w:p>
        </w:tc>
      </w:tr>
    </w:tbl>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EVROPSKE INSTITUCIJE</w:t>
            </w: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 xml:space="preserve">Prof. </w:t>
            </w:r>
            <w:r>
              <w:rPr>
                <w:rFonts w:ascii="Arial Narrow" w:hAnsi="Arial Narrow" w:cs="Calibri"/>
                <w:b/>
                <w:bCs/>
                <w:sz w:val="20"/>
                <w:szCs w:val="20"/>
                <w:lang w:val="hr-HR"/>
              </w:rPr>
              <w:t>dr Adnan Efendić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lastRenderedPageBreak/>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pStyle w:val="BodyText"/>
              <w:contextualSpacing/>
              <w:jc w:val="both"/>
              <w:rPr>
                <w:rFonts w:ascii="Arial Narrow" w:hAnsi="Arial Narrow" w:cs="Arial Narrow"/>
                <w:b/>
                <w:bCs/>
                <w:sz w:val="20"/>
                <w:lang w:val="hr-HR"/>
              </w:rPr>
            </w:pPr>
            <w:r w:rsidRPr="002A3CBE">
              <w:rPr>
                <w:rFonts w:ascii="Arial Narrow" w:hAnsi="Arial Narrow" w:cs="Tahoma"/>
                <w:sz w:val="20"/>
                <w:lang w:val="sr-Latn-CS"/>
              </w:rPr>
              <w:t xml:space="preserve">Cilj ovog modula je da </w:t>
            </w:r>
            <w:r w:rsidRPr="002A3CBE">
              <w:rPr>
                <w:rFonts w:ascii="Arial Narrow" w:hAnsi="Arial Narrow" w:cs="Tahoma"/>
                <w:sz w:val="20"/>
                <w:lang w:val="bs-Latn-BA"/>
              </w:rPr>
              <w:t>pruži produbljena znanja o integracionim procesima u Evropi, posebno nakon 1990. godine i pristupanja novih država-članica Vijeću Evrope, Evropskoj uniji, Sjevero-Atlantskom savezu i drugim evro-atlantskim institucijama.  P</w:t>
            </w:r>
            <w:r w:rsidRPr="002A3CBE">
              <w:rPr>
                <w:rFonts w:ascii="Arial Narrow" w:hAnsi="Arial Narrow" w:cs="Tahoma"/>
                <w:sz w:val="20"/>
                <w:lang w:val="hr-HR"/>
              </w:rPr>
              <w:t xml:space="preserve">osebno interesantni za </w:t>
            </w:r>
            <w:r w:rsidRPr="002A3CBE">
              <w:rPr>
                <w:rFonts w:ascii="Arial Narrow" w:hAnsi="Arial Narrow" w:cs="Tahoma"/>
                <w:i/>
                <w:sz w:val="20"/>
                <w:lang w:val="hr-HR"/>
              </w:rPr>
              <w:t>Evropske studije</w:t>
            </w:r>
            <w:r w:rsidRPr="002A3CBE">
              <w:rPr>
                <w:rFonts w:ascii="Arial Narrow" w:hAnsi="Arial Narrow" w:cs="Tahoma"/>
                <w:sz w:val="20"/>
                <w:lang w:val="hr-HR"/>
              </w:rPr>
              <w:t xml:space="preserve"> su multidisciplinarna istraživanja uslova za </w:t>
            </w:r>
            <w:r w:rsidRPr="002A3CBE">
              <w:rPr>
                <w:rFonts w:ascii="Arial Narrow" w:hAnsi="Arial Narrow" w:cs="Tahoma"/>
                <w:sz w:val="20"/>
                <w:lang w:val="sr-Latn-CS"/>
              </w:rPr>
              <w:t>politi</w:t>
            </w:r>
            <w:r w:rsidRPr="002A3CBE">
              <w:rPr>
                <w:rFonts w:ascii="Arial Narrow" w:hAnsi="Arial Narrow" w:cs="Tahoma"/>
                <w:sz w:val="20"/>
                <w:lang w:val="hr-HR"/>
              </w:rPr>
              <w:t>č</w:t>
            </w:r>
            <w:r w:rsidRPr="002A3CBE">
              <w:rPr>
                <w:rFonts w:ascii="Arial Narrow" w:hAnsi="Arial Narrow" w:cs="Tahoma"/>
                <w:sz w:val="20"/>
                <w:lang w:val="sr-Latn-CS"/>
              </w:rPr>
              <w:t>ku</w:t>
            </w:r>
            <w:r w:rsidRPr="002A3CBE">
              <w:rPr>
                <w:rFonts w:ascii="Arial Narrow" w:hAnsi="Arial Narrow" w:cs="Tahoma"/>
                <w:sz w:val="20"/>
                <w:lang w:val="hr-HR"/>
              </w:rPr>
              <w:t xml:space="preserve">, </w:t>
            </w:r>
            <w:r w:rsidRPr="002A3CBE">
              <w:rPr>
                <w:rFonts w:ascii="Arial Narrow" w:hAnsi="Arial Narrow" w:cs="Tahoma"/>
                <w:sz w:val="20"/>
                <w:lang w:val="sr-Latn-CS"/>
              </w:rPr>
              <w:t>ekonomsku</w:t>
            </w:r>
            <w:r w:rsidRPr="002A3CBE">
              <w:rPr>
                <w:rFonts w:ascii="Arial Narrow" w:hAnsi="Arial Narrow" w:cs="Tahoma"/>
                <w:sz w:val="20"/>
                <w:lang w:val="hr-HR"/>
              </w:rPr>
              <w:t xml:space="preserve"> </w:t>
            </w:r>
            <w:r w:rsidRPr="002A3CBE">
              <w:rPr>
                <w:rFonts w:ascii="Arial Narrow" w:hAnsi="Arial Narrow" w:cs="Tahoma"/>
                <w:sz w:val="20"/>
                <w:lang w:val="sr-Latn-CS"/>
              </w:rPr>
              <w:t>i</w:t>
            </w:r>
            <w:r w:rsidRPr="002A3CBE">
              <w:rPr>
                <w:rFonts w:ascii="Arial Narrow" w:hAnsi="Arial Narrow" w:cs="Tahoma"/>
                <w:sz w:val="20"/>
                <w:lang w:val="hr-HR"/>
              </w:rPr>
              <w:t xml:space="preserve"> </w:t>
            </w:r>
            <w:r w:rsidRPr="002A3CBE">
              <w:rPr>
                <w:rFonts w:ascii="Arial Narrow" w:hAnsi="Arial Narrow" w:cs="Tahoma"/>
                <w:sz w:val="20"/>
                <w:lang w:val="sr-Latn-CS"/>
              </w:rPr>
              <w:t>pravnu</w:t>
            </w:r>
            <w:r w:rsidRPr="002A3CBE">
              <w:rPr>
                <w:rFonts w:ascii="Arial Narrow" w:hAnsi="Arial Narrow" w:cs="Tahoma"/>
                <w:sz w:val="20"/>
                <w:lang w:val="hr-HR"/>
              </w:rPr>
              <w:t xml:space="preserve"> </w:t>
            </w:r>
            <w:r w:rsidRPr="002A3CBE">
              <w:rPr>
                <w:rFonts w:ascii="Arial Narrow" w:hAnsi="Arial Narrow" w:cs="Tahoma"/>
                <w:sz w:val="20"/>
                <w:lang w:val="sr-Latn-CS"/>
              </w:rPr>
              <w:t>harmonizaciju</w:t>
            </w:r>
            <w:r w:rsidRPr="002A3CBE">
              <w:rPr>
                <w:rFonts w:ascii="Arial Narrow" w:hAnsi="Arial Narrow" w:cs="Tahoma"/>
                <w:sz w:val="20"/>
                <w:lang w:val="hr-HR"/>
              </w:rPr>
              <w:t xml:space="preserve"> politika i </w:t>
            </w:r>
            <w:r w:rsidRPr="002A3CBE">
              <w:rPr>
                <w:rFonts w:ascii="Arial Narrow" w:hAnsi="Arial Narrow" w:cs="Tahoma"/>
                <w:sz w:val="20"/>
                <w:lang w:val="sr-Latn-CS"/>
              </w:rPr>
              <w:t>poredaka</w:t>
            </w:r>
            <w:r w:rsidRPr="002A3CBE">
              <w:rPr>
                <w:rFonts w:ascii="Arial Narrow" w:hAnsi="Arial Narrow" w:cs="Tahoma"/>
                <w:sz w:val="20"/>
                <w:lang w:val="hr-HR"/>
              </w:rPr>
              <w:t xml:space="preserve"> </w:t>
            </w:r>
            <w:r w:rsidRPr="002A3CBE">
              <w:rPr>
                <w:rFonts w:ascii="Arial Narrow" w:hAnsi="Arial Narrow" w:cs="Tahoma"/>
                <w:sz w:val="20"/>
                <w:lang w:val="sr-Latn-CS"/>
              </w:rPr>
              <w:t>dr</w:t>
            </w:r>
            <w:r w:rsidRPr="002A3CBE">
              <w:rPr>
                <w:rFonts w:ascii="Arial Narrow" w:hAnsi="Arial Narrow" w:cs="Tahoma"/>
                <w:sz w:val="20"/>
                <w:lang w:val="hr-HR"/>
              </w:rPr>
              <w:t>ž</w:t>
            </w:r>
            <w:r w:rsidRPr="002A3CBE">
              <w:rPr>
                <w:rFonts w:ascii="Arial Narrow" w:hAnsi="Arial Narrow" w:cs="Tahoma"/>
                <w:sz w:val="20"/>
                <w:lang w:val="sr-Latn-CS"/>
              </w:rPr>
              <w:t>ava, kao</w:t>
            </w:r>
            <w:r w:rsidRPr="002A3CBE">
              <w:rPr>
                <w:rFonts w:ascii="Arial Narrow" w:hAnsi="Arial Narrow" w:cs="Tahoma"/>
                <w:sz w:val="20"/>
                <w:lang w:val="hr-HR"/>
              </w:rPr>
              <w:t xml:space="preserve"> i </w:t>
            </w:r>
            <w:r w:rsidRPr="002A3CBE">
              <w:rPr>
                <w:rFonts w:ascii="Arial Narrow" w:hAnsi="Arial Narrow" w:cs="Tahoma"/>
                <w:sz w:val="20"/>
                <w:u w:val="single"/>
                <w:lang w:val="hr-HR"/>
              </w:rPr>
              <w:t>evropeizaciju</w:t>
            </w:r>
            <w:r w:rsidRPr="002A3CBE">
              <w:rPr>
                <w:rFonts w:ascii="Arial Narrow" w:hAnsi="Arial Narrow" w:cs="Tahoma"/>
                <w:sz w:val="20"/>
                <w:lang w:val="hr-HR"/>
              </w:rPr>
              <w:t xml:space="preserve"> njihovih društvenih poredaka.  Evropske integracije su decenijama bile strateški cilj država Evrope koje su težile razvoju parlamentarne demokratije, vladavine prava i jedinstvenog tržišta.  Međutim, današnji studenti Evropskih studija su, sasvim sigurno, svjesni latentne krize „evropskog projekta“.  </w:t>
            </w:r>
            <w:r w:rsidRPr="002A3CBE">
              <w:rPr>
                <w:rFonts w:ascii="Arial Narrow" w:hAnsi="Arial Narrow" w:cs="Tahoma"/>
                <w:sz w:val="20"/>
                <w:lang w:val="es-ES"/>
              </w:rPr>
              <w:t xml:space="preserve">Cilj aktuelne revizije modula </w:t>
            </w:r>
            <w:r w:rsidRPr="002A3CBE">
              <w:rPr>
                <w:rFonts w:ascii="Arial Narrow" w:hAnsi="Arial Narrow" w:cs="Tahoma"/>
                <w:sz w:val="20"/>
                <w:lang w:val="hr-HR"/>
              </w:rPr>
              <w:t xml:space="preserve"> </w:t>
            </w:r>
            <w:r w:rsidRPr="002A3CBE">
              <w:rPr>
                <w:rFonts w:ascii="Arial Narrow" w:hAnsi="Arial Narrow" w:cs="Tahoma"/>
                <w:i/>
                <w:iCs/>
                <w:sz w:val="20"/>
                <w:lang w:val="es-ES"/>
              </w:rPr>
              <w:t>Evropske</w:t>
            </w:r>
            <w:r w:rsidRPr="002A3CBE">
              <w:rPr>
                <w:rFonts w:ascii="Arial Narrow" w:hAnsi="Arial Narrow" w:cs="Tahoma"/>
                <w:i/>
                <w:iCs/>
                <w:sz w:val="20"/>
                <w:lang w:val="hr-HR"/>
              </w:rPr>
              <w:t xml:space="preserve"> </w:t>
            </w:r>
            <w:r w:rsidRPr="002A3CBE">
              <w:rPr>
                <w:rFonts w:ascii="Arial Narrow" w:hAnsi="Arial Narrow" w:cs="Tahoma"/>
                <w:i/>
                <w:iCs/>
                <w:sz w:val="20"/>
                <w:lang w:val="es-ES"/>
              </w:rPr>
              <w:t>institucije</w:t>
            </w:r>
            <w:r w:rsidRPr="002A3CBE">
              <w:rPr>
                <w:rFonts w:ascii="Arial Narrow" w:hAnsi="Arial Narrow" w:cs="Tahoma"/>
                <w:sz w:val="20"/>
                <w:lang w:val="hr-HR"/>
              </w:rPr>
              <w:t xml:space="preserve"> nije da glorifikuje evropske ideale niti da dramatizuje evropski skepticizam.  Naš cilj je da </w:t>
            </w:r>
            <w:r w:rsidRPr="002A3CBE">
              <w:rPr>
                <w:rFonts w:ascii="Arial Narrow" w:hAnsi="Arial Narrow" w:cs="Tahoma"/>
                <w:sz w:val="20"/>
                <w:u w:val="single"/>
                <w:lang w:val="hr-HR"/>
              </w:rPr>
              <w:t>problematiziramo</w:t>
            </w:r>
            <w:r w:rsidRPr="002A3CBE">
              <w:rPr>
                <w:rFonts w:ascii="Arial Narrow" w:hAnsi="Arial Narrow" w:cs="Tahoma"/>
                <w:sz w:val="20"/>
                <w:lang w:val="hr-HR"/>
              </w:rPr>
              <w:t xml:space="preserve"> institucionalne i proceduralne mehanizme evropskih integracija i istražujemo uzroke njihove neadekvatnosti, kao i mogućnosti optimalizacije  njihovih potencijala u skladu sa realnim okolnostima.  Nastavni program je dizajniran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omogu</w:t>
            </w:r>
            <w:r w:rsidRPr="002A3CBE">
              <w:rPr>
                <w:rFonts w:ascii="Arial Narrow" w:hAnsi="Arial Narrow" w:cs="Tahoma"/>
                <w:sz w:val="20"/>
                <w:lang w:val="hr-HR"/>
              </w:rPr>
              <w:t>ć</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studentima</w:t>
            </w:r>
            <w:r w:rsidRPr="002A3CBE">
              <w:rPr>
                <w:rFonts w:ascii="Arial Narrow" w:hAnsi="Arial Narrow" w:cs="Tahoma"/>
                <w:sz w:val="20"/>
                <w:lang w:val="hr-HR"/>
              </w:rPr>
              <w:t>/</w:t>
            </w:r>
            <w:r w:rsidRPr="002A3CBE">
              <w:rPr>
                <w:rFonts w:ascii="Arial Narrow" w:hAnsi="Arial Narrow" w:cs="Tahoma"/>
                <w:sz w:val="20"/>
                <w:lang w:val="es-ES"/>
              </w:rPr>
              <w:t>cama</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u w:val="single"/>
                <w:lang w:val="es-ES"/>
              </w:rPr>
              <w:t>studiraju</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i</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razumiju</w:t>
            </w:r>
            <w:r w:rsidRPr="002A3CBE">
              <w:rPr>
                <w:rFonts w:ascii="Arial Narrow" w:hAnsi="Arial Narrow" w:cs="Tahoma"/>
                <w:sz w:val="20"/>
                <w:lang w:val="hr-HR"/>
              </w:rPr>
              <w:t xml:space="preserve"> </w:t>
            </w:r>
            <w:r w:rsidRPr="002A3CBE">
              <w:rPr>
                <w:rFonts w:ascii="Arial Narrow" w:hAnsi="Arial Narrow" w:cs="Tahoma"/>
                <w:sz w:val="20"/>
                <w:lang w:val="es-ES"/>
              </w:rPr>
              <w:t>organizacioni</w:t>
            </w:r>
            <w:r w:rsidRPr="002A3CBE">
              <w:rPr>
                <w:rFonts w:ascii="Arial Narrow" w:hAnsi="Arial Narrow" w:cs="Tahoma"/>
                <w:sz w:val="20"/>
                <w:lang w:val="hr-HR"/>
              </w:rPr>
              <w:t xml:space="preserve"> </w:t>
            </w:r>
            <w:r w:rsidRPr="002A3CBE">
              <w:rPr>
                <w:rFonts w:ascii="Arial Narrow" w:hAnsi="Arial Narrow" w:cs="Tahoma"/>
                <w:sz w:val="20"/>
                <w:lang w:val="es-ES"/>
              </w:rPr>
              <w:t>okvir</w:t>
            </w:r>
            <w:r w:rsidRPr="002A3CBE">
              <w:rPr>
                <w:rFonts w:ascii="Arial Narrow" w:hAnsi="Arial Narrow" w:cs="Tahoma"/>
                <w:sz w:val="20"/>
                <w:lang w:val="hr-HR"/>
              </w:rPr>
              <w:t xml:space="preserve"> današnje </w:t>
            </w:r>
            <w:r w:rsidRPr="002A3CBE">
              <w:rPr>
                <w:rFonts w:ascii="Arial Narrow" w:hAnsi="Arial Narrow" w:cs="Tahoma"/>
                <w:sz w:val="20"/>
                <w:lang w:val="es-ES"/>
              </w:rPr>
              <w:t>Evrope</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se</w:t>
            </w:r>
            <w:r w:rsidRPr="002A3CBE">
              <w:rPr>
                <w:rFonts w:ascii="Arial Narrow" w:hAnsi="Arial Narrow" w:cs="Tahoma"/>
                <w:sz w:val="20"/>
                <w:lang w:val="hr-HR"/>
              </w:rPr>
              <w:t xml:space="preserve"> </w:t>
            </w:r>
            <w:r w:rsidRPr="002A3CBE">
              <w:rPr>
                <w:rFonts w:ascii="Arial Narrow" w:hAnsi="Arial Narrow" w:cs="Tahoma"/>
                <w:sz w:val="20"/>
                <w:lang w:val="es-ES"/>
              </w:rPr>
              <w:t>osposobe</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prenos</w:t>
            </w:r>
            <w:r w:rsidRPr="002A3CBE">
              <w:rPr>
                <w:rFonts w:ascii="Arial Narrow" w:hAnsi="Arial Narrow" w:cs="Tahoma"/>
                <w:sz w:val="20"/>
                <w:lang w:val="hr-HR"/>
              </w:rPr>
              <w:t xml:space="preserve"> </w:t>
            </w:r>
            <w:r w:rsidRPr="002A3CBE">
              <w:rPr>
                <w:rFonts w:ascii="Arial Narrow" w:hAnsi="Arial Narrow" w:cs="Tahoma"/>
                <w:sz w:val="20"/>
                <w:lang w:val="es-ES"/>
              </w:rPr>
              <w:t>znanja</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funkcionisanju</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Ovaj</w:t>
            </w:r>
            <w:r w:rsidRPr="002A3CBE">
              <w:rPr>
                <w:rFonts w:ascii="Arial Narrow" w:hAnsi="Arial Narrow" w:cs="Tahoma"/>
                <w:sz w:val="20"/>
                <w:lang w:val="hr-HR"/>
              </w:rPr>
              <w:t xml:space="preserve"> modul ć</w:t>
            </w:r>
            <w:r w:rsidRPr="002A3CBE">
              <w:rPr>
                <w:rFonts w:ascii="Arial Narrow" w:hAnsi="Arial Narrow" w:cs="Tahoma"/>
                <w:sz w:val="20"/>
                <w:lang w:val="es-ES"/>
              </w:rPr>
              <w:t>e</w:t>
            </w:r>
            <w:r w:rsidRPr="002A3CBE">
              <w:rPr>
                <w:rFonts w:ascii="Arial Narrow" w:hAnsi="Arial Narrow" w:cs="Tahoma"/>
                <w:sz w:val="20"/>
                <w:lang w:val="hr-HR"/>
              </w:rPr>
              <w:t xml:space="preserve">, </w:t>
            </w:r>
            <w:r w:rsidRPr="002A3CBE">
              <w:rPr>
                <w:rFonts w:ascii="Arial Narrow" w:hAnsi="Arial Narrow" w:cs="Tahoma"/>
                <w:sz w:val="20"/>
                <w:lang w:val="es-ES"/>
              </w:rPr>
              <w:t>takodje</w:t>
            </w:r>
            <w:r w:rsidRPr="002A3CBE">
              <w:rPr>
                <w:rFonts w:ascii="Arial Narrow" w:hAnsi="Arial Narrow" w:cs="Tahoma"/>
                <w:sz w:val="20"/>
                <w:lang w:val="hr-HR"/>
              </w:rPr>
              <w:t xml:space="preserve">, </w:t>
            </w:r>
            <w:r w:rsidRPr="002A3CBE">
              <w:rPr>
                <w:rFonts w:ascii="Arial Narrow" w:hAnsi="Arial Narrow" w:cs="Tahoma"/>
                <w:sz w:val="20"/>
                <w:lang w:val="es-ES"/>
              </w:rPr>
              <w:t>poslu</w:t>
            </w:r>
            <w:r w:rsidRPr="002A3CBE">
              <w:rPr>
                <w:rFonts w:ascii="Arial Narrow" w:hAnsi="Arial Narrow" w:cs="Tahoma"/>
                <w:sz w:val="20"/>
                <w:lang w:val="hr-HR"/>
              </w:rPr>
              <w:t>ž</w:t>
            </w:r>
            <w:r w:rsidRPr="002A3CBE">
              <w:rPr>
                <w:rFonts w:ascii="Arial Narrow" w:hAnsi="Arial Narrow" w:cs="Tahoma"/>
                <w:sz w:val="20"/>
                <w:lang w:val="es-ES"/>
              </w:rPr>
              <w:t>iti</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forum</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raspravu</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problemima</w:t>
            </w:r>
            <w:r w:rsidRPr="002A3CBE">
              <w:rPr>
                <w:rFonts w:ascii="Arial Narrow" w:hAnsi="Arial Narrow" w:cs="Tahoma"/>
                <w:sz w:val="20"/>
                <w:lang w:val="hr-HR"/>
              </w:rPr>
              <w:t xml:space="preserve"> </w:t>
            </w:r>
            <w:r w:rsidRPr="002A3CBE">
              <w:rPr>
                <w:rFonts w:ascii="Arial Narrow" w:hAnsi="Arial Narrow" w:cs="Tahoma"/>
                <w:sz w:val="20"/>
                <w:lang w:val="es-ES"/>
              </w:rPr>
              <w:t>pro</w:t>
            </w:r>
            <w:r w:rsidRPr="002A3CBE">
              <w:rPr>
                <w:rFonts w:ascii="Arial Narrow" w:hAnsi="Arial Narrow" w:cs="Tahoma"/>
                <w:sz w:val="20"/>
                <w:lang w:val="hr-HR"/>
              </w:rPr>
              <w:t>š</w:t>
            </w:r>
            <w:r w:rsidRPr="002A3CBE">
              <w:rPr>
                <w:rFonts w:ascii="Arial Narrow" w:hAnsi="Arial Narrow" w:cs="Tahoma"/>
                <w:sz w:val="20"/>
                <w:lang w:val="es-ES"/>
              </w:rPr>
              <w:t>irenja</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i obostranim konsekvencama tog procesa – institucije vs nove države članice.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rPr>
              <w:t>I  UVOD</w:t>
            </w:r>
          </w:p>
          <w:p w:rsidR="00E50635" w:rsidRPr="002A3CBE" w:rsidRDefault="00E50635" w:rsidP="00EF707B">
            <w:pPr>
              <w:pStyle w:val="ListParagraph"/>
              <w:numPr>
                <w:ilvl w:val="0"/>
                <w:numId w:val="18"/>
              </w:numPr>
              <w:jc w:val="both"/>
              <w:rPr>
                <w:rFonts w:ascii="Arial Narrow" w:hAnsi="Arial Narrow" w:cs="Tahoma"/>
                <w:sz w:val="20"/>
                <w:szCs w:val="20"/>
                <w:lang w:val="es-ES"/>
              </w:rPr>
            </w:pPr>
            <w:r w:rsidRPr="002A3CBE">
              <w:rPr>
                <w:rFonts w:ascii="Arial Narrow" w:hAnsi="Arial Narrow" w:cs="Tahoma"/>
                <w:sz w:val="20"/>
                <w:szCs w:val="20"/>
                <w:lang w:val="es-ES"/>
              </w:rPr>
              <w:t>M</w:t>
            </w:r>
            <w:r w:rsidRPr="002A3CBE">
              <w:rPr>
                <w:rFonts w:ascii="Arial Narrow" w:hAnsi="Arial Narrow" w:cs="Tahoma"/>
                <w:sz w:val="20"/>
                <w:szCs w:val="20"/>
                <w:lang w:val="sr-Latn-CS"/>
              </w:rPr>
              <w:t xml:space="preserve">eđunarodna zajednica </w:t>
            </w:r>
            <w:r w:rsidRPr="002A3CBE">
              <w:rPr>
                <w:rFonts w:ascii="Arial Narrow" w:hAnsi="Arial Narrow" w:cs="Tahoma"/>
                <w:sz w:val="20"/>
                <w:szCs w:val="20"/>
                <w:lang w:val="es-ES"/>
              </w:rPr>
              <w:t>– pojam i institucionalni aspekti</w:t>
            </w:r>
          </w:p>
          <w:p w:rsidR="00E50635" w:rsidRPr="002A3CBE" w:rsidRDefault="00E50635" w:rsidP="00EF707B">
            <w:pPr>
              <w:numPr>
                <w:ilvl w:val="0"/>
                <w:numId w:val="18"/>
              </w:numPr>
              <w:contextualSpacing/>
              <w:jc w:val="both"/>
              <w:rPr>
                <w:rFonts w:ascii="Arial Narrow" w:hAnsi="Arial Narrow" w:cs="Tahoma"/>
                <w:sz w:val="20"/>
                <w:szCs w:val="20"/>
              </w:rPr>
            </w:pPr>
            <w:r w:rsidRPr="002A3CBE">
              <w:rPr>
                <w:rFonts w:ascii="Arial Narrow" w:hAnsi="Arial Narrow" w:cs="Tahoma"/>
                <w:sz w:val="20"/>
                <w:szCs w:val="20"/>
              </w:rPr>
              <w:t xml:space="preserve">Međunarodne organizacije i međunarodni odnosi </w:t>
            </w:r>
          </w:p>
          <w:p w:rsidR="00E50635" w:rsidRPr="002A3CBE" w:rsidRDefault="00E50635" w:rsidP="00EF707B">
            <w:pPr>
              <w:numPr>
                <w:ilvl w:val="0"/>
                <w:numId w:val="18"/>
              </w:numPr>
              <w:contextualSpacing/>
              <w:jc w:val="both"/>
              <w:rPr>
                <w:rFonts w:ascii="Arial Narrow" w:hAnsi="Arial Narrow" w:cs="Tahoma"/>
                <w:sz w:val="20"/>
                <w:szCs w:val="20"/>
                <w:lang w:val="es-ES"/>
              </w:rPr>
            </w:pPr>
            <w:r w:rsidRPr="002A3CBE">
              <w:rPr>
                <w:rFonts w:ascii="Arial Narrow" w:hAnsi="Arial Narrow" w:cs="Tahoma"/>
                <w:sz w:val="20"/>
                <w:szCs w:val="20"/>
                <w:lang w:val="es-ES"/>
              </w:rPr>
              <w:t>Globalizacija i regionalizacija u međunarodnim odnosima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II  </w:t>
            </w:r>
            <w:r w:rsidRPr="002A3CBE">
              <w:rPr>
                <w:rFonts w:ascii="Arial Narrow" w:hAnsi="Arial Narrow" w:cs="Tahoma"/>
                <w:b w:val="0"/>
                <w:sz w:val="20"/>
              </w:rPr>
              <w:t xml:space="preserve">EVROPSKA POLITIČKA KARTA </w:t>
            </w:r>
          </w:p>
          <w:p w:rsidR="00E50635" w:rsidRPr="002A3CBE" w:rsidRDefault="00E50635" w:rsidP="00EF707B">
            <w:pPr>
              <w:numPr>
                <w:ilvl w:val="0"/>
                <w:numId w:val="19"/>
              </w:numPr>
              <w:contextualSpacing/>
              <w:jc w:val="both"/>
              <w:rPr>
                <w:rFonts w:ascii="Arial Narrow" w:hAnsi="Arial Narrow" w:cs="Tahoma"/>
                <w:sz w:val="20"/>
                <w:szCs w:val="20"/>
                <w:lang w:val="es-ES"/>
              </w:rPr>
            </w:pPr>
            <w:r w:rsidRPr="002A3CBE">
              <w:rPr>
                <w:rFonts w:ascii="Arial Narrow" w:hAnsi="Arial Narrow" w:cs="Tahoma"/>
                <w:sz w:val="20"/>
                <w:szCs w:val="20"/>
                <w:lang w:val="es-ES"/>
              </w:rPr>
              <w:t>Hladni rat i njegovi recidivi u savremenoj Evropi</w:t>
            </w:r>
          </w:p>
          <w:p w:rsidR="00E50635" w:rsidRPr="002A3CBE" w:rsidRDefault="00E50635" w:rsidP="00EF707B">
            <w:pPr>
              <w:numPr>
                <w:ilvl w:val="0"/>
                <w:numId w:val="19"/>
              </w:numPr>
              <w:contextualSpacing/>
              <w:jc w:val="both"/>
              <w:rPr>
                <w:rFonts w:ascii="Arial Narrow" w:hAnsi="Arial Narrow" w:cs="Tahoma"/>
                <w:sz w:val="20"/>
                <w:szCs w:val="20"/>
                <w:lang w:val="es-ES"/>
              </w:rPr>
            </w:pPr>
            <w:r w:rsidRPr="002A3CBE">
              <w:rPr>
                <w:rFonts w:ascii="Arial Narrow" w:hAnsi="Arial Narrow" w:cs="Tahoma"/>
                <w:sz w:val="20"/>
                <w:szCs w:val="20"/>
                <w:lang w:val="es-ES"/>
              </w:rPr>
              <w:t>Proces tranzicije u jugoistočnoj Evropi i interaktivni uticaj na evropske institucije</w:t>
            </w:r>
          </w:p>
          <w:p w:rsidR="00E50635" w:rsidRPr="002A3CBE" w:rsidRDefault="00E50635" w:rsidP="007165A1">
            <w:pPr>
              <w:pStyle w:val="Heading1"/>
              <w:contextualSpacing/>
              <w:jc w:val="both"/>
              <w:rPr>
                <w:rFonts w:ascii="Arial Narrow" w:hAnsi="Arial Narrow" w:cs="Tahoma"/>
                <w:b w:val="0"/>
                <w:sz w:val="20"/>
                <w:lang w:val="es-ES"/>
              </w:rPr>
            </w:pPr>
            <w:r w:rsidRPr="002A3CBE">
              <w:rPr>
                <w:rFonts w:ascii="Arial Narrow" w:hAnsi="Arial Narrow" w:cs="Tahoma"/>
                <w:b w:val="0"/>
                <w:sz w:val="20"/>
                <w:lang w:val="es-ES"/>
              </w:rPr>
              <w:t>III  EVROPSKI SISTEM ZAŠTITE LJUDSKIH PRAVA</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sz w:val="20"/>
                <w:szCs w:val="20"/>
                <w:lang w:val="es-ES"/>
              </w:rPr>
              <w:t>Nacionalni (unutrašnji) aspekti i međunarodnopravne obaveze države</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sz w:val="20"/>
                <w:szCs w:val="20"/>
                <w:lang w:val="es-ES"/>
              </w:rPr>
              <w:t>Princip vladavine prava i njegova interpretacija u pravosuđu</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i/>
                <w:sz w:val="20"/>
                <w:szCs w:val="20"/>
                <w:lang w:val="es-ES"/>
              </w:rPr>
              <w:t>Good governance</w:t>
            </w:r>
            <w:r w:rsidRPr="002A3CBE">
              <w:rPr>
                <w:rFonts w:ascii="Arial Narrow" w:hAnsi="Arial Narrow" w:cs="Tahoma"/>
                <w:sz w:val="20"/>
                <w:szCs w:val="20"/>
                <w:lang w:val="es-ES"/>
              </w:rPr>
              <w:t xml:space="preserve"> v. korupcija, nepotizam i neformalna praksa u državnim organima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IV  </w:t>
            </w:r>
            <w:r w:rsidRPr="002A3CBE">
              <w:rPr>
                <w:rFonts w:ascii="Arial Narrow" w:hAnsi="Arial Narrow" w:cs="Tahoma"/>
                <w:b w:val="0"/>
                <w:sz w:val="20"/>
              </w:rPr>
              <w:t>VIJEĆE (SAVJET) EVROPE</w:t>
            </w:r>
          </w:p>
          <w:p w:rsidR="00E50635" w:rsidRPr="002A3CBE" w:rsidRDefault="00E50635" w:rsidP="00EF707B">
            <w:pPr>
              <w:numPr>
                <w:ilvl w:val="0"/>
                <w:numId w:val="20"/>
              </w:numPr>
              <w:contextualSpacing/>
              <w:jc w:val="both"/>
              <w:rPr>
                <w:rFonts w:ascii="Arial Narrow" w:hAnsi="Arial Narrow" w:cs="Tahoma"/>
                <w:sz w:val="20"/>
                <w:szCs w:val="20"/>
              </w:rPr>
            </w:pPr>
            <w:r w:rsidRPr="002A3CBE">
              <w:rPr>
                <w:rFonts w:ascii="Arial Narrow" w:hAnsi="Arial Narrow" w:cs="Tahoma"/>
                <w:sz w:val="20"/>
                <w:szCs w:val="20"/>
              </w:rPr>
              <w:t xml:space="preserve">Principi i uslovi za članstvo kao evropski </w:t>
            </w:r>
            <w:r w:rsidRPr="002A3CBE">
              <w:rPr>
                <w:rFonts w:ascii="Arial Narrow" w:hAnsi="Arial Narrow" w:cs="Tahoma"/>
                <w:i/>
                <w:sz w:val="20"/>
                <w:szCs w:val="20"/>
              </w:rPr>
              <w:t>ordre publique</w:t>
            </w:r>
            <w:r w:rsidRPr="002A3CBE">
              <w:rPr>
                <w:rFonts w:ascii="Arial Narrow" w:hAnsi="Arial Narrow" w:cs="Tahoma"/>
                <w:sz w:val="20"/>
                <w:szCs w:val="20"/>
              </w:rPr>
              <w:t xml:space="preserve"> </w:t>
            </w:r>
          </w:p>
          <w:p w:rsidR="00E50635" w:rsidRPr="002A3CBE" w:rsidRDefault="00E50635" w:rsidP="00EF707B">
            <w:pPr>
              <w:numPr>
                <w:ilvl w:val="0"/>
                <w:numId w:val="20"/>
              </w:numPr>
              <w:contextualSpacing/>
              <w:jc w:val="both"/>
              <w:rPr>
                <w:rFonts w:ascii="Arial Narrow" w:hAnsi="Arial Narrow" w:cs="Tahoma"/>
                <w:b/>
                <w:sz w:val="20"/>
                <w:szCs w:val="20"/>
                <w:lang w:val="es-ES"/>
              </w:rPr>
            </w:pPr>
            <w:r w:rsidRPr="002A3CBE">
              <w:rPr>
                <w:rFonts w:ascii="Arial Narrow" w:hAnsi="Arial Narrow" w:cs="Tahoma"/>
                <w:sz w:val="20"/>
                <w:szCs w:val="20"/>
                <w:lang w:val="es-ES"/>
              </w:rPr>
              <w:t>Obrazovanje o ljudskim pravima i građanskim slobodama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  </w:t>
            </w:r>
            <w:r w:rsidRPr="002A3CBE">
              <w:rPr>
                <w:rFonts w:ascii="Arial Narrow" w:hAnsi="Arial Narrow" w:cs="Tahoma"/>
                <w:b w:val="0"/>
                <w:sz w:val="20"/>
              </w:rPr>
              <w:t>EVROPSKA UNIJA</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Porijeklo, pravna priroda i postupci unifikacije </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Nad-državni elementi u strukturi EU</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Članstvo u EU i strategije proširenja Unije  </w:t>
            </w:r>
          </w:p>
          <w:p w:rsidR="00E50635" w:rsidRPr="002A3CBE" w:rsidRDefault="00E50635" w:rsidP="007165A1">
            <w:pPr>
              <w:pStyle w:val="Heading1"/>
              <w:contextualSpacing/>
              <w:jc w:val="both"/>
              <w:rPr>
                <w:rFonts w:ascii="Arial Narrow" w:hAnsi="Arial Narrow" w:cs="Tahoma"/>
                <w:b w:val="0"/>
                <w:bCs/>
                <w:sz w:val="20"/>
                <w:lang w:val="es-ES"/>
              </w:rPr>
            </w:pPr>
            <w:r w:rsidRPr="002A3CBE">
              <w:rPr>
                <w:rFonts w:ascii="Arial Narrow" w:hAnsi="Arial Narrow" w:cs="Tahoma"/>
                <w:b w:val="0"/>
                <w:sz w:val="20"/>
                <w:lang w:val="es-ES"/>
              </w:rPr>
              <w:t xml:space="preserve">VI  </w:t>
            </w:r>
            <w:r w:rsidRPr="002A3CBE">
              <w:rPr>
                <w:rFonts w:ascii="Arial Narrow" w:hAnsi="Arial Narrow" w:cs="Tahoma"/>
                <w:b w:val="0"/>
                <w:bCs/>
                <w:sz w:val="20"/>
                <w:lang w:val="es-ES"/>
              </w:rPr>
              <w:t xml:space="preserve">ORGANIZACIJA ZA BEZBJEDNOST I SARADNJU U EVROPI (OSCE) </w:t>
            </w:r>
          </w:p>
          <w:p w:rsidR="00E50635" w:rsidRPr="002A3CBE" w:rsidRDefault="00E50635" w:rsidP="00EF707B">
            <w:pPr>
              <w:pStyle w:val="Heading1"/>
              <w:numPr>
                <w:ilvl w:val="0"/>
                <w:numId w:val="22"/>
              </w:numPr>
              <w:contextualSpacing/>
              <w:jc w:val="both"/>
              <w:rPr>
                <w:rFonts w:ascii="Arial Narrow" w:hAnsi="Arial Narrow" w:cs="Tahoma"/>
                <w:b w:val="0"/>
                <w:bCs/>
                <w:sz w:val="20"/>
              </w:rPr>
            </w:pPr>
            <w:r w:rsidRPr="002A3CBE">
              <w:rPr>
                <w:rFonts w:ascii="Arial Narrow" w:hAnsi="Arial Narrow" w:cs="Tahoma"/>
                <w:b w:val="0"/>
                <w:bCs/>
                <w:sz w:val="20"/>
              </w:rPr>
              <w:t xml:space="preserve">Hladnoratovsko porijeklo OSCE-a  </w:t>
            </w:r>
          </w:p>
          <w:p w:rsidR="00E50635" w:rsidRPr="002A3CBE" w:rsidRDefault="00E50635" w:rsidP="00EF707B">
            <w:pPr>
              <w:pStyle w:val="Heading1"/>
              <w:numPr>
                <w:ilvl w:val="0"/>
                <w:numId w:val="22"/>
              </w:numPr>
              <w:contextualSpacing/>
              <w:jc w:val="both"/>
              <w:rPr>
                <w:rFonts w:ascii="Arial Narrow" w:hAnsi="Arial Narrow" w:cs="Tahoma"/>
                <w:b w:val="0"/>
                <w:bCs/>
                <w:sz w:val="20"/>
                <w:lang w:val="es-ES"/>
              </w:rPr>
            </w:pPr>
            <w:r w:rsidRPr="002A3CBE">
              <w:rPr>
                <w:rFonts w:ascii="Arial Narrow" w:hAnsi="Arial Narrow" w:cs="Tahoma"/>
                <w:b w:val="0"/>
                <w:bCs/>
                <w:iCs/>
                <w:sz w:val="20"/>
                <w:lang w:val="es-ES"/>
              </w:rPr>
              <w:t>“Humana dimenzija”</w:t>
            </w:r>
            <w:r w:rsidRPr="002A3CBE">
              <w:rPr>
                <w:rFonts w:ascii="Arial Narrow" w:hAnsi="Arial Narrow" w:cs="Tahoma"/>
                <w:b w:val="0"/>
                <w:bCs/>
                <w:sz w:val="20"/>
                <w:lang w:val="es-ES"/>
              </w:rPr>
              <w:t xml:space="preserve"> OSCE-a i njezin razvoj </w:t>
            </w:r>
          </w:p>
          <w:p w:rsidR="00E50635" w:rsidRPr="002A3CBE" w:rsidRDefault="00E50635" w:rsidP="00EF707B">
            <w:pPr>
              <w:numPr>
                <w:ilvl w:val="0"/>
                <w:numId w:val="22"/>
              </w:numPr>
              <w:contextualSpacing/>
              <w:jc w:val="both"/>
              <w:rPr>
                <w:rFonts w:ascii="Arial Narrow" w:hAnsi="Arial Narrow" w:cs="Tahoma"/>
                <w:sz w:val="20"/>
                <w:szCs w:val="20"/>
                <w:lang w:val="es-ES"/>
              </w:rPr>
            </w:pPr>
            <w:r w:rsidRPr="002A3CBE">
              <w:rPr>
                <w:rFonts w:ascii="Arial Narrow" w:hAnsi="Arial Narrow" w:cs="Tahoma"/>
                <w:sz w:val="20"/>
                <w:szCs w:val="20"/>
                <w:lang w:val="es-ES"/>
              </w:rPr>
              <w:t>Društva u tranziciji i mehanizmi OSCE-a za sprječavanje sukoba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VII  </w:t>
            </w:r>
            <w:r w:rsidRPr="002A3CBE">
              <w:rPr>
                <w:rFonts w:ascii="Arial Narrow" w:hAnsi="Arial Narrow" w:cs="Tahoma"/>
                <w:b w:val="0"/>
                <w:sz w:val="20"/>
              </w:rPr>
              <w:t>ORGANIZACIJA SJEVEROATLANTSKOG PAKTA (NATO)</w:t>
            </w:r>
          </w:p>
          <w:p w:rsidR="00E50635" w:rsidRPr="002A3CBE" w:rsidRDefault="00E50635" w:rsidP="00EF707B">
            <w:pPr>
              <w:numPr>
                <w:ilvl w:val="0"/>
                <w:numId w:val="23"/>
              </w:numPr>
              <w:contextualSpacing/>
              <w:jc w:val="both"/>
              <w:rPr>
                <w:rFonts w:ascii="Arial Narrow" w:hAnsi="Arial Narrow" w:cs="Tahoma"/>
                <w:sz w:val="20"/>
                <w:szCs w:val="20"/>
                <w:lang w:val="es-ES"/>
              </w:rPr>
            </w:pPr>
            <w:r w:rsidRPr="002A3CBE">
              <w:rPr>
                <w:rFonts w:ascii="Arial Narrow" w:hAnsi="Arial Narrow" w:cs="Tahoma"/>
                <w:sz w:val="20"/>
                <w:szCs w:val="20"/>
                <w:lang w:val="es-ES"/>
              </w:rPr>
              <w:t>NATO i njegova savremena  misija</w:t>
            </w:r>
          </w:p>
          <w:p w:rsidR="00E50635" w:rsidRPr="000818BA" w:rsidRDefault="00E50635" w:rsidP="00EF707B">
            <w:pPr>
              <w:numPr>
                <w:ilvl w:val="0"/>
                <w:numId w:val="23"/>
              </w:numPr>
              <w:contextualSpacing/>
              <w:jc w:val="both"/>
              <w:rPr>
                <w:rFonts w:ascii="Arial Narrow" w:hAnsi="Arial Narrow" w:cs="Arial Narrow"/>
                <w:bCs/>
                <w:sz w:val="20"/>
                <w:szCs w:val="20"/>
                <w:lang w:val="hr-HR"/>
              </w:rPr>
            </w:pPr>
            <w:r w:rsidRPr="002A3CBE">
              <w:rPr>
                <w:rFonts w:ascii="Arial Narrow" w:hAnsi="Arial Narrow" w:cs="Tahoma"/>
                <w:sz w:val="20"/>
                <w:szCs w:val="20"/>
              </w:rPr>
              <w:t xml:space="preserve">Institucionalna struktura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Po okončanju modula studenti/ce bi trebalo da budu sposobni/e:</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bs-Latn-BA"/>
              </w:rPr>
              <w:t>Usvojiti holisti</w:t>
            </w:r>
            <w:r w:rsidRPr="002A3CBE">
              <w:rPr>
                <w:rFonts w:ascii="Arial Narrow" w:hAnsi="Arial Narrow" w:cs="Tahoma"/>
                <w:sz w:val="20"/>
                <w:szCs w:val="20"/>
                <w:lang w:val="hr-BA"/>
              </w:rPr>
              <w:t>čki pristup u poimanju evropskih institucija i uočiti njihovu međusobnu interakciju;</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Kvalifikovano tumačiti organizacione i proceduralne aspekte pojedinih institucija, te prenositi znanja o njihovom funkcionisanju;</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Razumjeti postupak donošenja odluka u institucijama i ktiterije na kojima počivaju integracioni procesi;</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 xml:space="preserve">Biti u stanju objektivno analizirati konfliktne situacije koje potresaju ciljeve „evropeizacije“, kao što su: masovna imigracija, </w:t>
            </w:r>
            <w:r w:rsidRPr="002A3CBE">
              <w:rPr>
                <w:rFonts w:ascii="Arial Narrow" w:hAnsi="Arial Narrow" w:cs="Tahoma"/>
                <w:i/>
                <w:sz w:val="20"/>
                <w:szCs w:val="20"/>
                <w:lang w:val="hr-BA"/>
              </w:rPr>
              <w:t>Brexit</w:t>
            </w:r>
            <w:r w:rsidRPr="002A3CBE">
              <w:rPr>
                <w:rFonts w:ascii="Arial Narrow" w:hAnsi="Arial Narrow" w:cs="Tahoma"/>
                <w:sz w:val="20"/>
                <w:szCs w:val="20"/>
                <w:lang w:val="hr-BA"/>
              </w:rPr>
              <w:t>, nacionalizam i šovinizam, neofašizam, govor mržnje, etc.</w:t>
            </w:r>
          </w:p>
          <w:p w:rsidR="00E50635" w:rsidRPr="002A3CBE" w:rsidRDefault="00E50635" w:rsidP="00EF707B">
            <w:pPr>
              <w:numPr>
                <w:ilvl w:val="0"/>
                <w:numId w:val="25"/>
              </w:numPr>
              <w:ind w:left="360"/>
              <w:contextualSpacing/>
              <w:jc w:val="both"/>
              <w:rPr>
                <w:rFonts w:ascii="Arial Narrow" w:hAnsi="Arial Narrow" w:cs="Calibri"/>
                <w:b/>
                <w:bCs/>
                <w:sz w:val="20"/>
                <w:szCs w:val="20"/>
                <w:lang w:val="hr-HR"/>
              </w:rPr>
            </w:pPr>
            <w:r w:rsidRPr="002A3CBE">
              <w:rPr>
                <w:rFonts w:ascii="Arial Narrow" w:hAnsi="Arial Narrow" w:cs="Tahoma"/>
                <w:sz w:val="20"/>
                <w:szCs w:val="20"/>
                <w:lang w:val="hr-BA"/>
              </w:rPr>
              <w:t>Akademski objektivno analizirati odnos Bosne i Hercegovine i evropskih integracija.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lastRenderedPageBreak/>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sr-Latn-CS"/>
              </w:rPr>
              <w:t>Najmanje</w:t>
            </w:r>
            <w:r w:rsidRPr="002A3CBE">
              <w:rPr>
                <w:rFonts w:ascii="Arial Narrow" w:hAnsi="Arial Narrow" w:cs="Tahoma"/>
                <w:sz w:val="20"/>
                <w:szCs w:val="20"/>
                <w:lang w:val="sr-Latn-BA"/>
              </w:rPr>
              <w:t xml:space="preserve"> 50% </w:t>
            </w:r>
            <w:r w:rsidRPr="002A3CBE">
              <w:rPr>
                <w:rFonts w:ascii="Arial Narrow" w:hAnsi="Arial Narrow" w:cs="Tahoma"/>
                <w:sz w:val="20"/>
                <w:szCs w:val="20"/>
                <w:lang w:val="sr-Latn-CS"/>
              </w:rPr>
              <w:t>fonda</w:t>
            </w:r>
            <w:r w:rsidRPr="002A3CBE">
              <w:rPr>
                <w:rFonts w:ascii="Arial Narrow" w:hAnsi="Arial Narrow" w:cs="Tahoma"/>
                <w:sz w:val="20"/>
                <w:szCs w:val="20"/>
                <w:lang w:val="sr-Latn-BA"/>
              </w:rPr>
              <w:t xml:space="preserve"> č</w:t>
            </w:r>
            <w:r w:rsidRPr="002A3CBE">
              <w:rPr>
                <w:rFonts w:ascii="Arial Narrow" w:hAnsi="Arial Narrow" w:cs="Tahoma"/>
                <w:sz w:val="20"/>
                <w:szCs w:val="20"/>
                <w:lang w:val="sr-Latn-CS"/>
              </w:rPr>
              <w:t>asova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bi</w:t>
            </w:r>
            <w:r w:rsidRPr="002A3CBE">
              <w:rPr>
                <w:rFonts w:ascii="Arial Narrow" w:hAnsi="Arial Narrow" w:cs="Tahoma"/>
                <w:sz w:val="20"/>
                <w:szCs w:val="20"/>
                <w:lang w:val="sr-Latn-BA"/>
              </w:rPr>
              <w:t>ć</w:t>
            </w:r>
            <w:r w:rsidRPr="002A3CBE">
              <w:rPr>
                <w:rFonts w:ascii="Arial Narrow" w:hAnsi="Arial Narrow" w:cs="Tahoma"/>
                <w:sz w:val="20"/>
                <w:szCs w:val="20"/>
                <w:lang w:val="sr-Latn-CS"/>
              </w:rPr>
              <w:t>e</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bazirano</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na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diskusionom</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metodu</w:t>
            </w:r>
            <w:r w:rsidRPr="002A3CBE">
              <w:rPr>
                <w:rFonts w:ascii="Arial Narrow" w:hAnsi="Arial Narrow" w:cs="Tahoma"/>
                <w:sz w:val="20"/>
                <w:szCs w:val="20"/>
                <w:lang w:val="sr-Latn-BA"/>
              </w:rPr>
              <w:t xml:space="preserve"> i interakciji student/ica – predavač/ica. </w:t>
            </w:r>
            <w:r w:rsidRPr="002A3CBE">
              <w:rPr>
                <w:rFonts w:ascii="Arial Narrow" w:hAnsi="Arial Narrow" w:cs="Tahoma"/>
                <w:i/>
                <w:sz w:val="20"/>
                <w:szCs w:val="20"/>
                <w:lang w:val="sr-Latn-BA"/>
              </w:rPr>
              <w:t>Ex cathedra</w:t>
            </w:r>
            <w:r w:rsidRPr="002A3CBE">
              <w:rPr>
                <w:rFonts w:ascii="Arial Narrow" w:hAnsi="Arial Narrow" w:cs="Tahoma"/>
                <w:sz w:val="20"/>
                <w:szCs w:val="20"/>
                <w:lang w:val="sr-Latn-BA"/>
              </w:rPr>
              <w:t xml:space="preserve"> metod biće primijenjen za svaku nastavnu jedinicu samo kao uvod u problem, odnosno podsticaj za debatu. Pored toga, studenti/ce će, u pravilu, pripremati kratke komunikacije na teme koje ih interesuju ili su vezane za njihovo radno iskustvo. Nastavnik/ca će nastojati da maksimalno animira sve studente/ice i kreira radnu atmosferu koja bi podstakla punu komunikacija </w:t>
            </w:r>
            <w:r w:rsidRPr="002A3CBE">
              <w:rPr>
                <w:rFonts w:ascii="Arial Narrow" w:hAnsi="Arial Narrow" w:cs="Tahoma"/>
                <w:sz w:val="20"/>
                <w:szCs w:val="20"/>
                <w:lang w:val="en-GB"/>
              </w:rPr>
              <w:t>u</w:t>
            </w:r>
            <w:r w:rsidRPr="002A3CBE">
              <w:rPr>
                <w:rFonts w:ascii="Arial Narrow" w:hAnsi="Arial Narrow" w:cs="Tahoma"/>
                <w:sz w:val="20"/>
                <w:szCs w:val="20"/>
                <w:lang w:val="sr-Latn-BA"/>
              </w:rPr>
              <w:t>česnika/ca.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i odgovorno se pripremati da mogu aktivno učestvovati u polemici.  Ocjenjivanje je kumulativno i zasniva se na evaluaciji više elemenata: </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pismeni/usmeni ispit </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bs-Latn-BA"/>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b/>
                <w:bCs/>
                <w:sz w:val="20"/>
                <w:szCs w:val="20"/>
                <w:lang w:val="hr-HR"/>
              </w:rPr>
              <w:t>Preporučena literatura</w:t>
            </w:r>
            <w:r w:rsidRPr="002A3CBE">
              <w:rPr>
                <w:rFonts w:ascii="Arial Narrow" w:hAnsi="Arial Narrow" w:cs="Tahoma"/>
                <w:sz w:val="20"/>
                <w:szCs w:val="20"/>
                <w:lang w:val="hr-HR"/>
              </w:rPr>
              <w:t xml:space="preserve"> </w:t>
            </w:r>
          </w:p>
          <w:p w:rsidR="00E50635" w:rsidRPr="002A3CBE" w:rsidRDefault="00E50635" w:rsidP="007165A1">
            <w:pPr>
              <w:contextualSpacing/>
              <w:rPr>
                <w:rFonts w:ascii="Arial Narrow" w:hAnsi="Arial Narrow" w:cs="Tahoma"/>
                <w:sz w:val="20"/>
                <w:szCs w:val="20"/>
                <w:lang w:val="hr-HR"/>
              </w:rPr>
            </w:pP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BECK and BISHOP: Cold War Legacies (2016)</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BECO: Human Rights Montoring Mechanismsof the Council of Europe (2013)</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BOND: Council of Europe (2010)</w:t>
            </w:r>
          </w:p>
          <w:p w:rsidR="00E50635" w:rsidRPr="002A3CBE" w:rsidRDefault="00E50635" w:rsidP="007165A1">
            <w:pPr>
              <w:pStyle w:val="Heading3"/>
              <w:spacing w:before="0" w:after="0"/>
              <w:contextualSpacing/>
              <w:jc w:val="both"/>
              <w:rPr>
                <w:rFonts w:ascii="Arial Narrow" w:hAnsi="Arial Narrow"/>
                <w:b w:val="0"/>
                <w:sz w:val="20"/>
                <w:szCs w:val="20"/>
                <w:lang w:val="en-GB"/>
              </w:rPr>
            </w:pPr>
            <w:r w:rsidRPr="002A3CBE">
              <w:rPr>
                <w:rFonts w:ascii="Arial Narrow" w:hAnsi="Arial Narrow" w:cs="Tahoma"/>
                <w:b w:val="0"/>
                <w:sz w:val="20"/>
                <w:szCs w:val="20"/>
                <w:lang w:val="en-GB"/>
              </w:rPr>
              <w:t>FARRELL (ed.): European Integration in the 21</w:t>
            </w:r>
            <w:r w:rsidRPr="002A3CBE">
              <w:rPr>
                <w:rFonts w:ascii="Arial Narrow" w:hAnsi="Arial Narrow" w:cs="Tahoma"/>
                <w:b w:val="0"/>
                <w:sz w:val="20"/>
                <w:szCs w:val="20"/>
                <w:vertAlign w:val="superscript"/>
                <w:lang w:val="en-GB"/>
              </w:rPr>
              <w:t>st</w:t>
            </w:r>
            <w:r w:rsidRPr="002A3CBE">
              <w:rPr>
                <w:rFonts w:ascii="Arial Narrow" w:hAnsi="Arial Narrow" w:cs="Tahoma"/>
                <w:b w:val="0"/>
                <w:sz w:val="20"/>
                <w:szCs w:val="20"/>
                <w:lang w:val="en-GB"/>
              </w:rPr>
              <w:t xml:space="preserve"> Century – Unity in Diversity?  (2002)</w:t>
            </w:r>
          </w:p>
          <w:p w:rsidR="00E50635" w:rsidRPr="002A3CBE" w:rsidRDefault="00E50635" w:rsidP="007165A1">
            <w:pPr>
              <w:pStyle w:val="BodyText"/>
              <w:contextualSpacing/>
              <w:jc w:val="both"/>
              <w:rPr>
                <w:rFonts w:ascii="Arial Narrow" w:hAnsi="Arial Narrow" w:cs="Tahoma"/>
                <w:sz w:val="20"/>
              </w:rPr>
            </w:pPr>
            <w:r w:rsidRPr="002A3CBE">
              <w:rPr>
                <w:rFonts w:ascii="Arial Narrow" w:hAnsi="Arial Narrow" w:cs="Tahoma"/>
                <w:sz w:val="20"/>
              </w:rPr>
              <w:t>FROWEN</w:t>
            </w:r>
            <w:r w:rsidRPr="002A3CBE">
              <w:rPr>
                <w:rFonts w:ascii="Arial Narrow" w:hAnsi="Arial Narrow" w:cs="Tahoma"/>
                <w:sz w:val="20"/>
                <w:u w:val="single"/>
              </w:rPr>
              <w:t>:</w:t>
            </w:r>
            <w:r w:rsidRPr="002A3CBE">
              <w:rPr>
                <w:rFonts w:ascii="Arial Narrow" w:hAnsi="Arial Narrow" w:cs="Tahoma"/>
                <w:sz w:val="20"/>
              </w:rPr>
              <w:t xml:space="preserve"> The European Convention of Human Rights as the Public Order for Europe. </w:t>
            </w:r>
          </w:p>
          <w:p w:rsidR="00E50635" w:rsidRPr="002A3CBE" w:rsidRDefault="00E50635" w:rsidP="007165A1">
            <w:pPr>
              <w:pStyle w:val="BodyText"/>
              <w:contextualSpacing/>
              <w:jc w:val="both"/>
              <w:rPr>
                <w:rFonts w:ascii="Arial Narrow" w:hAnsi="Arial Narrow" w:cs="Tahoma"/>
                <w:sz w:val="20"/>
                <w:lang w:val="sr-Latn-BA"/>
              </w:rPr>
            </w:pPr>
            <w:r w:rsidRPr="002A3CBE">
              <w:rPr>
                <w:rFonts w:ascii="Arial Narrow" w:hAnsi="Arial Narrow" w:cs="Tahoma"/>
                <w:i/>
                <w:sz w:val="20"/>
              </w:rPr>
              <w:t>Collected Courses of the Academy of Europe Law</w:t>
            </w:r>
            <w:r w:rsidRPr="002A3CBE">
              <w:rPr>
                <w:rFonts w:ascii="Arial Narrow" w:hAnsi="Arial Narrow" w:cs="Tahoma"/>
                <w:sz w:val="20"/>
              </w:rPr>
              <w:t>, Vol. I, Book 2 (1999)</w:t>
            </w:r>
          </w:p>
          <w:p w:rsidR="00E50635" w:rsidRPr="002A3CBE" w:rsidRDefault="00E50635" w:rsidP="007165A1">
            <w:pPr>
              <w:contextualSpacing/>
              <w:textAlignment w:val="top"/>
              <w:rPr>
                <w:rStyle w:val="ptbrand3"/>
                <w:rFonts w:ascii="Arial Narrow" w:hAnsi="Arial Narrow" w:cs="Tahoma"/>
                <w:sz w:val="20"/>
                <w:szCs w:val="20"/>
              </w:rPr>
            </w:pPr>
            <w:r w:rsidRPr="002A3CBE">
              <w:rPr>
                <w:rStyle w:val="ptbrand3"/>
                <w:rFonts w:ascii="Arial Narrow" w:hAnsi="Arial Narrow" w:cs="Tahoma"/>
                <w:sz w:val="20"/>
                <w:szCs w:val="20"/>
              </w:rPr>
              <w:t xml:space="preserve">KHALIQ: </w:t>
            </w:r>
            <w:hyperlink r:id="rId20" w:history="1">
              <w:r w:rsidRPr="002A3CBE">
                <w:rPr>
                  <w:rStyle w:val="Hyperlink"/>
                  <w:rFonts w:ascii="Arial Narrow" w:hAnsi="Arial Narrow" w:cs="Tahoma"/>
                  <w:color w:val="000000" w:themeColor="text1"/>
                  <w:sz w:val="20"/>
                  <w:szCs w:val="20"/>
                </w:rPr>
                <w:t>Ethical Dimensions of the Foreign Policy of the European Union.  Cambridge Studies in European Law and Policy</w:t>
              </w:r>
            </w:hyperlink>
            <w:r w:rsidRPr="002A3CBE">
              <w:rPr>
                <w:rStyle w:val="Hyperlink"/>
                <w:rFonts w:ascii="Arial Narrow" w:hAnsi="Arial Narrow" w:cs="Tahoma"/>
                <w:color w:val="000000" w:themeColor="text1"/>
                <w:sz w:val="20"/>
                <w:szCs w:val="20"/>
              </w:rPr>
              <w:t xml:space="preserve"> (</w:t>
            </w:r>
            <w:r w:rsidRPr="002A3CBE">
              <w:rPr>
                <w:rStyle w:val="ptbrand3"/>
                <w:rFonts w:ascii="Arial Narrow" w:hAnsi="Arial Narrow" w:cs="Tahoma"/>
                <w:sz w:val="20"/>
                <w:szCs w:val="20"/>
              </w:rPr>
              <w:t>2008)</w:t>
            </w:r>
          </w:p>
          <w:p w:rsidR="00E50635" w:rsidRPr="002A3CBE" w:rsidRDefault="00E50635" w:rsidP="007165A1">
            <w:pPr>
              <w:contextualSpacing/>
              <w:textAlignment w:val="top"/>
              <w:rPr>
                <w:rStyle w:val="ptbrand3"/>
                <w:rFonts w:ascii="Arial Narrow" w:hAnsi="Arial Narrow"/>
                <w:sz w:val="20"/>
                <w:szCs w:val="20"/>
              </w:rPr>
            </w:pPr>
            <w:r w:rsidRPr="002A3CBE">
              <w:rPr>
                <w:rStyle w:val="ptbrand3"/>
                <w:rFonts w:ascii="Arial Narrow" w:hAnsi="Arial Narrow" w:cs="Tahoma"/>
                <w:sz w:val="20"/>
                <w:szCs w:val="20"/>
              </w:rPr>
              <w:t>LUNDESTAD: International Relations since the End of the Cold War – New and Old Dimensions (2013)</w:t>
            </w:r>
          </w:p>
          <w:p w:rsidR="00E50635" w:rsidRPr="002A3CBE" w:rsidRDefault="00E50635" w:rsidP="007165A1">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MORGAN: The Idea of the European Superstate - Public Justification and European Integration (2005) </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OSCE Factsheet: ODIHR and the Protection of Human Rights Defenders (2017)</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OSCE Study: Existing Mechanisms of Co-operation between the Government and Civil Society Organisation (2017)</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RUCHHAUS:  Explaining NATO Enlargement (2013</w:t>
            </w:r>
          </w:p>
          <w:p w:rsidR="00E50635" w:rsidRPr="002A3CBE" w:rsidRDefault="00E50635" w:rsidP="007165A1">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RUNNING: NATO Renewed – The Power and Purpose of Transnational Cooperation (2016) </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SCHMAHL AND BREUER: The Council of Europe – Its Laws and Policies (2017)</w:t>
            </w: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Tahoma"/>
                <w:sz w:val="20"/>
                <w:szCs w:val="20"/>
                <w:lang w:val="sr-Latn-BA"/>
              </w:rPr>
              <w:t>THIES: Why NATO Endure? (2009)</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theme="minorHAns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PREDMET/MODUL: EUROPSKO PRAVO</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theme="minorHAnsi"/>
                <w:b/>
                <w:bCs/>
                <w:sz w:val="20"/>
                <w:szCs w:val="20"/>
                <w:lang w:val="hr-HR"/>
              </w:rPr>
              <w:t>Prof. dr Zarije Seizović</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theme="minorHAns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Godina: I</w:t>
            </w:r>
          </w:p>
        </w:tc>
        <w:tc>
          <w:tcPr>
            <w:tcW w:w="2216" w:type="dxa"/>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theme="minorHAnsi"/>
                <w:b/>
                <w:sz w:val="20"/>
                <w:szCs w:val="20"/>
                <w:lang w:val="hr-HR"/>
              </w:rPr>
            </w:pPr>
            <w:r w:rsidRPr="002A3CBE">
              <w:rPr>
                <w:rFonts w:ascii="Arial Narrow" w:hAnsi="Arial Narrow" w:cstheme="minorHAnsi"/>
                <w:b/>
                <w:sz w:val="20"/>
                <w:szCs w:val="20"/>
                <w:lang w:val="hr-HR"/>
              </w:rPr>
              <w:t>ECTS:  6</w:t>
            </w:r>
          </w:p>
          <w:p w:rsidR="00E50635" w:rsidRPr="002A3CBE" w:rsidRDefault="00E50635" w:rsidP="007165A1">
            <w:pPr>
              <w:contextualSpacing/>
              <w:rPr>
                <w:rFonts w:ascii="Arial Narrow" w:hAnsi="Arial Narrow" w:cstheme="minorHAns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Status: </w:t>
            </w:r>
            <w:r w:rsidRPr="002A3CBE">
              <w:rPr>
                <w:rFonts w:ascii="Arial Narrow" w:hAnsi="Arial Narrow" w:cstheme="minorHAns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lastRenderedPageBreak/>
              <w:t>1. Cilj modula</w:t>
            </w:r>
          </w:p>
          <w:p w:rsidR="00E50635" w:rsidRPr="002A3CBE" w:rsidRDefault="00E50635" w:rsidP="007165A1">
            <w:pPr>
              <w:contextualSpacing/>
              <w:rPr>
                <w:rFonts w:ascii="Arial Narrow" w:hAnsi="Arial Narrow" w:cstheme="minorHAnsi"/>
                <w:b/>
                <w:bCs/>
                <w:sz w:val="20"/>
                <w:szCs w:val="20"/>
                <w:lang w:val="hr-HR"/>
              </w:rPr>
            </w:pPr>
          </w:p>
        </w:tc>
        <w:tc>
          <w:tcPr>
            <w:tcW w:w="6662" w:type="dxa"/>
            <w:gridSpan w:val="4"/>
          </w:tcPr>
          <w:p w:rsidR="00E50635" w:rsidRPr="002A3CBE" w:rsidRDefault="00E50635" w:rsidP="007165A1">
            <w:pPr>
              <w:pStyle w:val="FootnoteText"/>
              <w:contextualSpacing/>
              <w:jc w:val="both"/>
              <w:rPr>
                <w:rFonts w:ascii="Arial Narrow" w:hAnsi="Arial Narrow" w:cstheme="minorHAnsi"/>
                <w:lang w:val="sv-SE"/>
              </w:rPr>
            </w:pPr>
            <w:r w:rsidRPr="002A3CBE">
              <w:rPr>
                <w:rFonts w:ascii="Arial Narrow" w:hAnsi="Arial Narrow" w:cstheme="minorHAnsi"/>
                <w:bCs/>
                <w:lang w:val="hr-HR"/>
              </w:rPr>
              <w:t xml:space="preserve">Europsko pravo, kao </w:t>
            </w:r>
            <w:r w:rsidRPr="002A3CBE">
              <w:rPr>
                <w:rFonts w:ascii="Arial Narrow" w:hAnsi="Arial Narrow" w:cstheme="minorHAnsi"/>
                <w:lang w:val="sv-SE"/>
              </w:rPr>
              <w:t>poseban modula studija ima za cilj upoznavanje studenata sa temeljnim postulatima i elementima pravnog okvira unutar kojeg djeluju institucije Europske unije (EU), kao i pravnim režimom prema kojem se odvijaju privredna i ostale aktivnosti  unutar EU. Modul se sastoji od standardnih nastavnih jedinica koje obuhvataju ali nisu ograničene na: nastanak i razvoj EU, osnovne institucije EU, pravna priroda EU, osnovni elemenati pravnog okvira EU, pojam komunitarnog prava i njegovi izvori, pravni akti, način njihovog usvajanja, normativno-pravni režim u određenim oblastima (tzv. osnovne komunitarne slobode, pravo konkurencije i dr.).</w:t>
            </w:r>
          </w:p>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sz w:val="20"/>
                <w:szCs w:val="20"/>
                <w:lang w:val="sv-SE"/>
              </w:rPr>
              <w:t>Uspješno i efikasno transnacionalno ekonomsko, političko, kulturno i svako drugo povezivanje država nameće poznavanje ustavnopravnog režima Europske unije a temeljna saznanja o njemu predstavlju</w:t>
            </w:r>
            <w:r w:rsidRPr="002A3CBE">
              <w:rPr>
                <w:rFonts w:ascii="Arial Narrow" w:hAnsi="Arial Narrow" w:cstheme="minorHAnsi"/>
                <w:i/>
                <w:sz w:val="20"/>
                <w:szCs w:val="20"/>
                <w:lang w:val="sv-SE"/>
              </w:rPr>
              <w:t xml:space="preserve"> conditio sine qua non</w:t>
            </w:r>
            <w:r w:rsidRPr="002A3CBE">
              <w:rPr>
                <w:rFonts w:ascii="Arial Narrow" w:hAnsi="Arial Narrow" w:cstheme="minorHAnsi"/>
                <w:sz w:val="20"/>
                <w:szCs w:val="20"/>
                <w:lang w:val="sv-SE"/>
              </w:rPr>
              <w:t xml:space="preserve"> razumijevanja europskih integracije užih grupa (pravnici ali i drugi profili stručnjaka zaposleni u državnoj službi, privredi, pravosuđu ili u nevladinom sektoru).</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Nastanak i razvoj Europskih zajednica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Institucionalna konsolidacija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Konstituisanje i rekonstrukcija pravnog okvira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Pravna priroda Europskih zajednica i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Osnovni elementi pravnog okvira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Pojam i karakteristike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Izvori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Akti unijskih segmenata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Direktna primjenjivost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Harmonizacija i implementacija komkomunitarnih propisa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Političke institucije i konsultativna tijela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Usvajanje pravnih akata </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Europski sud i Sud prve instance </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Postupak pred Europskim sudom</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Ostale Institucije i tijela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1.2.</w:t>
            </w:r>
            <w:r w:rsidRPr="002A3CBE">
              <w:rPr>
                <w:rFonts w:ascii="Arial Narrow" w:hAnsi="Arial Narrow" w:cstheme="minorHAnsi"/>
                <w:sz w:val="20"/>
                <w:szCs w:val="20"/>
                <w:lang w:val="hr-HR"/>
              </w:rPr>
              <w:t xml:space="preserve"> </w:t>
            </w:r>
            <w:r w:rsidRPr="002A3CBE">
              <w:rPr>
                <w:rFonts w:ascii="Arial Narrow" w:hAnsi="Arial Narrow" w:cstheme="minorHAnsi"/>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Nakon usvajanja sadržaja modula studenti/ce će biti osposobljeni:</w:t>
            </w:r>
          </w:p>
          <w:p w:rsidR="00E50635" w:rsidRPr="002A3CBE" w:rsidRDefault="00E50635" w:rsidP="00EF707B">
            <w:pPr>
              <w:pStyle w:val="ListParagraph"/>
              <w:numPr>
                <w:ilvl w:val="0"/>
                <w:numId w:val="26"/>
              </w:numPr>
              <w:rPr>
                <w:rFonts w:ascii="Arial Narrow" w:hAnsi="Arial Narrow" w:cstheme="minorHAnsi"/>
                <w:sz w:val="20"/>
                <w:szCs w:val="20"/>
                <w:lang w:val="bs-Latn-BA"/>
              </w:rPr>
            </w:pPr>
            <w:r w:rsidRPr="002A3CBE">
              <w:rPr>
                <w:rFonts w:ascii="Arial Narrow" w:hAnsi="Arial Narrow" w:cstheme="minorHAnsi"/>
                <w:sz w:val="20"/>
                <w:szCs w:val="20"/>
                <w:lang w:val="bs-Latn-BA"/>
              </w:rPr>
              <w:t>jasno i cjelovito sagledati osnovne karakteristike i elemente ustavno-pravnog poretka EU i pravno-političku pozadinu europskih integracionih procesa;</w:t>
            </w:r>
          </w:p>
          <w:p w:rsidR="00E50635" w:rsidRPr="002A3CBE" w:rsidRDefault="00E50635" w:rsidP="00EF707B">
            <w:pPr>
              <w:pStyle w:val="ListParagraph"/>
              <w:numPr>
                <w:ilvl w:val="0"/>
                <w:numId w:val="26"/>
              </w:numPr>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uspješno raditi na usklađivanju bh. institucionalnog i pravnog poretka sa </w:t>
            </w:r>
            <w:r w:rsidRPr="002A3CBE">
              <w:rPr>
                <w:rFonts w:ascii="Arial Narrow" w:hAnsi="Arial Narrow" w:cstheme="minorHAnsi"/>
                <w:i/>
                <w:sz w:val="20"/>
                <w:szCs w:val="20"/>
                <w:lang w:val="bs-Latn-BA"/>
              </w:rPr>
              <w:t>acquis communautaire;</w:t>
            </w:r>
          </w:p>
          <w:p w:rsidR="00E50635" w:rsidRPr="002A3CBE" w:rsidRDefault="00E50635" w:rsidP="00EF707B">
            <w:pPr>
              <w:pStyle w:val="ListParagraph"/>
              <w:numPr>
                <w:ilvl w:val="0"/>
                <w:numId w:val="26"/>
              </w:numPr>
              <w:rPr>
                <w:rFonts w:ascii="Arial Narrow" w:hAnsi="Arial Narrow" w:cstheme="minorHAnsi"/>
                <w:b/>
                <w:bCs/>
                <w:sz w:val="20"/>
                <w:szCs w:val="20"/>
                <w:lang w:val="hr-HR"/>
              </w:rPr>
            </w:pPr>
            <w:r w:rsidRPr="002A3CBE">
              <w:rPr>
                <w:rFonts w:ascii="Arial Narrow" w:hAnsi="Arial Narrow" w:cstheme="minorHAnsi"/>
                <w:sz w:val="20"/>
                <w:szCs w:val="20"/>
                <w:lang w:val="bs-Latn-BA"/>
              </w:rPr>
              <w:t>kvalificirano pristupati integracionom procesu supranacionalnog karaktera.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heme="minorHAnsi"/>
                <w:i/>
                <w:sz w:val="20"/>
                <w:szCs w:val="20"/>
              </w:rPr>
            </w:pPr>
            <w:r w:rsidRPr="002A3CBE">
              <w:rPr>
                <w:rFonts w:ascii="Arial Narrow" w:hAnsi="Arial Narrow" w:cstheme="minorHAnsi"/>
                <w:sz w:val="20"/>
                <w:szCs w:val="20"/>
              </w:rPr>
              <w:t xml:space="preserve">1. </w:t>
            </w:r>
            <w:r w:rsidRPr="002A3CBE">
              <w:rPr>
                <w:rFonts w:ascii="Arial Narrow" w:hAnsi="Arial Narrow" w:cstheme="minorHAnsi"/>
                <w:i/>
                <w:sz w:val="20"/>
                <w:szCs w:val="20"/>
              </w:rPr>
              <w:t>Ex cathedra</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2. Prezentacija, esej, seminar, istraživančki rad</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3. Gosti predavači</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4. Vježbe</w:t>
            </w:r>
          </w:p>
        </w:tc>
        <w:tc>
          <w:tcPr>
            <w:tcW w:w="1899" w:type="dxa"/>
            <w:shd w:val="clear" w:color="auto" w:fill="D3DFEE"/>
          </w:tcPr>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50%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30%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10%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10%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2.2. Način provjere znanja</w:t>
            </w:r>
          </w:p>
        </w:tc>
        <w:tc>
          <w:tcPr>
            <w:tcW w:w="4763" w:type="dxa"/>
            <w:gridSpan w:val="3"/>
            <w:shd w:val="clear" w:color="auto" w:fill="D3DFEE"/>
          </w:tcPr>
          <w:p w:rsidR="00E50635" w:rsidRPr="002A3CBE" w:rsidRDefault="00E50635" w:rsidP="007165A1">
            <w:pPr>
              <w:contextualSpacing/>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Mid-term</w:t>
            </w:r>
          </w:p>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Završni ispit</w:t>
            </w:r>
          </w:p>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Učešće u nastavi (max)</w:t>
            </w:r>
          </w:p>
          <w:p w:rsidR="00E50635" w:rsidRPr="002A3CBE" w:rsidRDefault="00E50635" w:rsidP="00EF707B">
            <w:pPr>
              <w:pStyle w:val="ListParagraph"/>
              <w:numPr>
                <w:ilvl w:val="0"/>
                <w:numId w:val="30"/>
              </w:numPr>
              <w:rPr>
                <w:rFonts w:ascii="Arial Narrow" w:hAnsi="Arial Narrow" w:cstheme="minorHAnsi"/>
                <w:sz w:val="20"/>
                <w:szCs w:val="20"/>
                <w:lang w:val="hr-HR"/>
              </w:rPr>
            </w:pPr>
            <w:r w:rsidRPr="002A3CBE">
              <w:rPr>
                <w:rFonts w:ascii="Arial Narrow" w:hAnsi="Arial Narrow" w:cstheme="minorHAnsi"/>
                <w:sz w:val="20"/>
                <w:szCs w:val="20"/>
                <w:lang w:val="hr-HR"/>
              </w:rPr>
              <w:t>Prisustvo (kontinuirano praćenje)</w:t>
            </w:r>
          </w:p>
        </w:tc>
        <w:tc>
          <w:tcPr>
            <w:tcW w:w="1899" w:type="dxa"/>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35 %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50 %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10 %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 xml:space="preserve"> 5 %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noteText"/>
              <w:ind w:left="-2"/>
              <w:contextualSpacing/>
              <w:rPr>
                <w:rFonts w:ascii="Arial Narrow" w:hAnsi="Arial Narrow" w:cstheme="minorHAnsi"/>
                <w:b/>
                <w:u w:val="single"/>
                <w:lang w:val="es-ES"/>
              </w:rPr>
            </w:pPr>
            <w:r w:rsidRPr="002A3CBE">
              <w:rPr>
                <w:rFonts w:ascii="Arial Narrow" w:hAnsi="Arial Narrow" w:cstheme="minorHAnsi"/>
                <w:b/>
                <w:u w:val="single"/>
                <w:lang w:val="es-ES"/>
              </w:rPr>
              <w:t>I     Obavezna literatura:</w:t>
            </w:r>
          </w:p>
          <w:p w:rsidR="00E50635" w:rsidRPr="002A3CBE" w:rsidRDefault="00E50635" w:rsidP="007165A1">
            <w:pPr>
              <w:pStyle w:val="FootnoteText"/>
              <w:ind w:left="-2"/>
              <w:contextualSpacing/>
              <w:rPr>
                <w:rFonts w:ascii="Arial Narrow" w:hAnsi="Arial Narrow" w:cstheme="minorHAnsi"/>
                <w:b/>
                <w:u w:val="single"/>
                <w:lang w:val="es-ES"/>
              </w:rPr>
            </w:pPr>
          </w:p>
          <w:p w:rsidR="00E50635" w:rsidRPr="002A3CBE" w:rsidRDefault="00E50635" w:rsidP="00EF707B">
            <w:pPr>
              <w:pStyle w:val="FootnoteText"/>
              <w:numPr>
                <w:ilvl w:val="0"/>
                <w:numId w:val="28"/>
              </w:numPr>
              <w:contextualSpacing/>
              <w:rPr>
                <w:rFonts w:ascii="Arial Narrow" w:hAnsi="Arial Narrow" w:cstheme="minorHAnsi"/>
                <w:lang w:val="es-ES"/>
              </w:rPr>
            </w:pPr>
            <w:r w:rsidRPr="002A3CBE">
              <w:rPr>
                <w:rFonts w:ascii="Arial Narrow" w:hAnsi="Arial Narrow" w:cstheme="minorHAnsi"/>
                <w:lang w:val="es-ES"/>
              </w:rPr>
              <w:t xml:space="preserve">Misita, Nevenko, </w:t>
            </w:r>
            <w:r w:rsidRPr="002A3CBE">
              <w:rPr>
                <w:rFonts w:ascii="Arial Narrow" w:hAnsi="Arial Narrow" w:cstheme="minorHAnsi"/>
                <w:i/>
                <w:lang w:val="es-ES"/>
              </w:rPr>
              <w:t>Osnove prava Evropske unije</w:t>
            </w:r>
            <w:r w:rsidRPr="002A3CBE">
              <w:rPr>
                <w:rFonts w:ascii="Arial Narrow" w:hAnsi="Arial Narrow" w:cstheme="minorHAnsi"/>
                <w:lang w:val="es-ES"/>
              </w:rPr>
              <w:t>, 3. izdanje, Pravni fakultet Univerziteta u Sarajevu, 2008, Sarajevo</w:t>
            </w:r>
          </w:p>
          <w:p w:rsidR="00E50635" w:rsidRPr="002A3CBE" w:rsidRDefault="00E50635" w:rsidP="00EF707B">
            <w:pPr>
              <w:pStyle w:val="FootnoteText"/>
              <w:numPr>
                <w:ilvl w:val="0"/>
                <w:numId w:val="28"/>
              </w:numPr>
              <w:contextualSpacing/>
              <w:rPr>
                <w:rFonts w:ascii="Arial Narrow" w:hAnsi="Arial Narrow" w:cstheme="minorHAnsi"/>
              </w:rPr>
            </w:pPr>
            <w:r w:rsidRPr="002A3CBE">
              <w:rPr>
                <w:rFonts w:ascii="Arial Narrow" w:hAnsi="Arial Narrow" w:cstheme="minorHAnsi"/>
              </w:rPr>
              <w:t xml:space="preserve">Craig, Paul/de Búrca, Gráinne, </w:t>
            </w:r>
            <w:r w:rsidRPr="002A3CBE">
              <w:rPr>
                <w:rFonts w:ascii="Arial Narrow" w:hAnsi="Arial Narrow" w:cstheme="minorHAnsi"/>
                <w:i/>
              </w:rPr>
              <w:t xml:space="preserve">EU Law: Text, Cases, and Materials, </w:t>
            </w:r>
            <w:r w:rsidRPr="002A3CBE">
              <w:rPr>
                <w:rFonts w:ascii="Arial Narrow" w:hAnsi="Arial Narrow" w:cstheme="minorHAnsi"/>
              </w:rPr>
              <w:t>3</w:t>
            </w:r>
            <w:r w:rsidRPr="002A3CBE">
              <w:rPr>
                <w:rFonts w:ascii="Arial Narrow" w:hAnsi="Arial Narrow" w:cstheme="minorHAnsi"/>
                <w:vertAlign w:val="superscript"/>
              </w:rPr>
              <w:t>rd</w:t>
            </w:r>
            <w:r w:rsidRPr="002A3CBE">
              <w:rPr>
                <w:rFonts w:ascii="Arial Narrow" w:hAnsi="Arial Narrow" w:cstheme="minorHAnsi"/>
              </w:rPr>
              <w:t xml:space="preserve"> ed, Oxford University Press, 2008, Oxford</w:t>
            </w:r>
          </w:p>
          <w:p w:rsidR="00E50635" w:rsidRPr="002A3CBE" w:rsidRDefault="00E50635" w:rsidP="00EF707B">
            <w:pPr>
              <w:pStyle w:val="FootnoteText"/>
              <w:numPr>
                <w:ilvl w:val="0"/>
                <w:numId w:val="28"/>
              </w:numPr>
              <w:contextualSpacing/>
              <w:rPr>
                <w:rFonts w:ascii="Arial Narrow" w:hAnsi="Arial Narrow" w:cstheme="minorHAnsi"/>
              </w:rPr>
            </w:pPr>
            <w:r w:rsidRPr="002A3CBE">
              <w:rPr>
                <w:rFonts w:ascii="Arial Narrow" w:hAnsi="Arial Narrow" w:cstheme="minorHAnsi"/>
              </w:rPr>
              <w:t xml:space="preserve">Craig, Paul/de Búrca, Gráinne (eds.), </w:t>
            </w:r>
            <w:r w:rsidRPr="002A3CBE">
              <w:rPr>
                <w:rFonts w:ascii="Arial Narrow" w:hAnsi="Arial Narrow" w:cstheme="minorHAnsi"/>
                <w:i/>
              </w:rPr>
              <w:t>The Evolution of EU Law</w:t>
            </w:r>
            <w:r w:rsidRPr="002A3CBE">
              <w:rPr>
                <w:rFonts w:ascii="Arial Narrow" w:hAnsi="Arial Narrow" w:cstheme="minorHAnsi"/>
              </w:rPr>
              <w:t>, Oxford University Press,1999, Oxford</w:t>
            </w:r>
          </w:p>
          <w:p w:rsidR="00E50635" w:rsidRPr="002A3CBE" w:rsidRDefault="00E50635" w:rsidP="007165A1">
            <w:pPr>
              <w:pStyle w:val="FootnoteText"/>
              <w:contextualSpacing/>
              <w:rPr>
                <w:rFonts w:ascii="Arial Narrow" w:hAnsi="Arial Narrow" w:cstheme="minorHAnsi"/>
                <w:b/>
                <w:u w:val="single"/>
              </w:rPr>
            </w:pPr>
            <w:r w:rsidRPr="002A3CBE">
              <w:rPr>
                <w:rFonts w:ascii="Arial Narrow" w:hAnsi="Arial Narrow" w:cstheme="minorHAnsi"/>
                <w:b/>
                <w:u w:val="single"/>
              </w:rPr>
              <w:lastRenderedPageBreak/>
              <w:t>II     Dopunska literatura:</w:t>
            </w:r>
          </w:p>
          <w:p w:rsidR="00E50635" w:rsidRPr="002A3CBE" w:rsidRDefault="00E50635" w:rsidP="00EF707B">
            <w:pPr>
              <w:pStyle w:val="ListParagraph"/>
              <w:numPr>
                <w:ilvl w:val="0"/>
                <w:numId w:val="29"/>
              </w:numPr>
              <w:rPr>
                <w:rFonts w:ascii="Arial Narrow" w:hAnsi="Arial Narrow" w:cstheme="minorHAnsi"/>
                <w:i/>
                <w:sz w:val="20"/>
                <w:szCs w:val="20"/>
                <w:lang w:val="es-ES"/>
              </w:rPr>
            </w:pPr>
            <w:r w:rsidRPr="002A3CBE">
              <w:rPr>
                <w:rFonts w:ascii="Arial Narrow" w:hAnsi="Arial Narrow" w:cstheme="minorHAnsi"/>
                <w:sz w:val="20"/>
                <w:szCs w:val="20"/>
                <w:lang w:val="es-ES"/>
              </w:rPr>
              <w:t xml:space="preserve">Weatherill, Stephen &amp; Beaumont, Paul, </w:t>
            </w:r>
            <w:r w:rsidRPr="002A3CBE">
              <w:rPr>
                <w:rFonts w:ascii="Arial Narrow" w:hAnsi="Arial Narrow" w:cstheme="minorHAnsi"/>
                <w:i/>
                <w:sz w:val="20"/>
                <w:szCs w:val="20"/>
                <w:lang w:val="es-ES"/>
              </w:rPr>
              <w:t xml:space="preserve">EU Law – The Essential Guide to the Legal Workings of the European Union, </w:t>
            </w:r>
            <w:r w:rsidRPr="002A3CBE">
              <w:rPr>
                <w:rFonts w:ascii="Arial Narrow" w:hAnsi="Arial Narrow" w:cstheme="minorHAnsi"/>
                <w:sz w:val="20"/>
                <w:szCs w:val="20"/>
                <w:lang w:val="es-ES"/>
              </w:rPr>
              <w:t xml:space="preserve">3rd Rev Ed, Penguin Books, 1999, </w:t>
            </w:r>
          </w:p>
          <w:p w:rsidR="00E50635" w:rsidRPr="002A3CBE" w:rsidRDefault="00E50635" w:rsidP="00EF707B">
            <w:pPr>
              <w:pStyle w:val="ListParagraph"/>
              <w:numPr>
                <w:ilvl w:val="0"/>
                <w:numId w:val="29"/>
              </w:numPr>
              <w:rPr>
                <w:rFonts w:ascii="Arial Narrow" w:hAnsi="Arial Narrow" w:cstheme="minorHAnsi"/>
                <w:sz w:val="20"/>
                <w:szCs w:val="20"/>
                <w:lang w:val="en-GB"/>
              </w:rPr>
            </w:pPr>
            <w:r w:rsidRPr="002A3CBE">
              <w:rPr>
                <w:rFonts w:ascii="Arial Narrow" w:hAnsi="Arial Narrow" w:cstheme="minorHAnsi"/>
                <w:sz w:val="20"/>
                <w:szCs w:val="20"/>
                <w:lang w:val="es-ES"/>
              </w:rPr>
              <w:t xml:space="preserve">Misita, Nevenko, </w:t>
            </w:r>
            <w:r w:rsidRPr="002A3CBE">
              <w:rPr>
                <w:rFonts w:ascii="Arial Narrow" w:hAnsi="Arial Narrow" w:cstheme="minorHAnsi"/>
                <w:i/>
                <w:sz w:val="20"/>
                <w:szCs w:val="20"/>
                <w:lang w:val="es-ES"/>
              </w:rPr>
              <w:t>Evropska unija: Institucije</w:t>
            </w:r>
            <w:r w:rsidRPr="002A3CBE">
              <w:rPr>
                <w:rFonts w:ascii="Arial Narrow" w:hAnsi="Arial Narrow" w:cstheme="minorHAnsi"/>
                <w:sz w:val="20"/>
                <w:szCs w:val="20"/>
                <w:lang w:val="es-ES"/>
              </w:rPr>
              <w:t>, Revicon, 2009, Sarajevo</w:t>
            </w:r>
          </w:p>
          <w:p w:rsidR="00E50635" w:rsidRPr="002A3CBE" w:rsidRDefault="00E50635" w:rsidP="00EF707B">
            <w:pPr>
              <w:pStyle w:val="ListParagraph"/>
              <w:numPr>
                <w:ilvl w:val="0"/>
                <w:numId w:val="29"/>
              </w:numPr>
              <w:rPr>
                <w:rFonts w:ascii="Arial Narrow" w:hAnsi="Arial Narrow" w:cstheme="minorHAnsi"/>
                <w:sz w:val="20"/>
                <w:szCs w:val="20"/>
                <w:lang w:val="en-GB"/>
              </w:rPr>
            </w:pPr>
            <w:r w:rsidRPr="002A3CBE">
              <w:rPr>
                <w:rFonts w:ascii="Arial Narrow" w:hAnsi="Arial Narrow" w:cstheme="minorHAnsi"/>
                <w:sz w:val="20"/>
                <w:szCs w:val="20"/>
                <w:lang w:val="en-GB"/>
              </w:rPr>
              <w:t>Ott, Andrea -</w:t>
            </w:r>
            <w:r w:rsidRPr="002A3CBE">
              <w:rPr>
                <w:rFonts w:ascii="Arial Narrow" w:hAnsi="Arial Narrow" w:cstheme="minorHAnsi"/>
                <w:i/>
                <w:sz w:val="20"/>
                <w:szCs w:val="20"/>
                <w:lang w:val="en-GB"/>
              </w:rPr>
              <w:t>Vos</w:t>
            </w:r>
            <w:r w:rsidRPr="002A3CBE">
              <w:rPr>
                <w:rFonts w:ascii="Arial Narrow" w:hAnsi="Arial Narrow" w:cstheme="minorHAnsi"/>
                <w:sz w:val="20"/>
                <w:szCs w:val="20"/>
                <w:lang w:val="en-GB"/>
              </w:rPr>
              <w:t>, Ellen</w:t>
            </w:r>
            <w:r w:rsidRPr="002A3CBE">
              <w:rPr>
                <w:rFonts w:ascii="Arial Narrow" w:hAnsi="Arial Narrow" w:cstheme="minorHAnsi"/>
                <w:i/>
                <w:sz w:val="20"/>
                <w:szCs w:val="20"/>
                <w:lang w:val="en-GB"/>
              </w:rPr>
              <w:t>, Fifty Years of European Integration,</w:t>
            </w:r>
            <w:r w:rsidRPr="002A3CBE">
              <w:rPr>
                <w:rFonts w:ascii="Arial Narrow" w:hAnsi="Arial Narrow" w:cstheme="minorHAnsi"/>
                <w:sz w:val="20"/>
                <w:szCs w:val="20"/>
                <w:lang w:val="en-GB"/>
              </w:rPr>
              <w:t xml:space="preserve"> T-M-C, Asser Press, 2009, The Hague.</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Cs/>
              </w:rPr>
              <w:t>Hix</w:t>
            </w:r>
            <w:r w:rsidRPr="002A3CBE">
              <w:rPr>
                <w:rFonts w:ascii="Arial Narrow" w:hAnsi="Arial Narrow" w:cstheme="minorHAnsi"/>
              </w:rPr>
              <w:t xml:space="preserve">, Simon, </w:t>
            </w:r>
            <w:r w:rsidRPr="002A3CBE">
              <w:rPr>
                <w:rFonts w:ascii="Arial Narrow" w:hAnsi="Arial Narrow" w:cstheme="minorHAnsi"/>
                <w:i/>
              </w:rPr>
              <w:t>The Political System of the European Union</w:t>
            </w:r>
            <w:r w:rsidRPr="002A3CBE">
              <w:rPr>
                <w:rFonts w:ascii="Arial Narrow" w:hAnsi="Arial Narrow" w:cstheme="minorHAnsi"/>
              </w:rPr>
              <w:t>,2</w:t>
            </w:r>
            <w:r w:rsidRPr="002A3CBE">
              <w:rPr>
                <w:rFonts w:ascii="Arial Narrow" w:hAnsi="Arial Narrow" w:cstheme="minorHAnsi"/>
                <w:vertAlign w:val="superscript"/>
              </w:rPr>
              <w:t>nd</w:t>
            </w:r>
            <w:r w:rsidRPr="002A3CBE">
              <w:rPr>
                <w:rFonts w:ascii="Arial Narrow" w:hAnsi="Arial Narrow" w:cstheme="minorHAnsi"/>
              </w:rPr>
              <w:t xml:space="preserve"> ed., Palgrave, 2005,  London</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
              </w:rPr>
              <w:t>Herdegen</w:t>
            </w:r>
            <w:r w:rsidRPr="002A3CBE">
              <w:rPr>
                <w:rFonts w:ascii="Arial Narrow" w:hAnsi="Arial Narrow" w:cstheme="minorHAnsi"/>
              </w:rPr>
              <w:t xml:space="preserve">, Matthias, </w:t>
            </w:r>
            <w:r w:rsidRPr="002A3CBE">
              <w:rPr>
                <w:rFonts w:ascii="Arial Narrow" w:hAnsi="Arial Narrow" w:cstheme="minorHAnsi"/>
                <w:i/>
              </w:rPr>
              <w:t>Europsko pravo</w:t>
            </w:r>
            <w:r w:rsidRPr="002A3CBE">
              <w:rPr>
                <w:rFonts w:ascii="Arial Narrow" w:hAnsi="Arial Narrow" w:cstheme="minorHAnsi"/>
              </w:rPr>
              <w:t>, Pravni fakultet Sveučilišta u Rijeci, 2003, Rijeka</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
                <w:lang w:val="es-ES"/>
              </w:rPr>
              <w:t>Vukadinovi</w:t>
            </w:r>
            <w:r w:rsidRPr="002A3CBE">
              <w:rPr>
                <w:rFonts w:ascii="Arial Narrow" w:hAnsi="Arial Narrow" w:cstheme="minorHAnsi"/>
                <w:lang w:val="es-ES"/>
              </w:rPr>
              <w:t xml:space="preserve">ć, Radovan, </w:t>
            </w:r>
            <w:r w:rsidRPr="002A3CBE">
              <w:rPr>
                <w:rFonts w:ascii="Arial Narrow" w:hAnsi="Arial Narrow" w:cstheme="minorHAnsi"/>
                <w:i/>
                <w:lang w:val="es-ES"/>
              </w:rPr>
              <w:t>Uvod u institucije i pravo Evropske unije,</w:t>
            </w:r>
            <w:r w:rsidRPr="002A3CBE">
              <w:rPr>
                <w:rFonts w:ascii="Arial Narrow" w:hAnsi="Arial Narrow" w:cstheme="minorHAnsi"/>
                <w:lang w:val="es-ES"/>
              </w:rPr>
              <w:t xml:space="preserve"> Pravni fakultet Centar za pravo EU PF u Kragujevcu, 2008, Kragujevac</w:t>
            </w:r>
          </w:p>
          <w:p w:rsidR="00E50635" w:rsidRPr="002A3CBE" w:rsidRDefault="00E50635" w:rsidP="00EF707B">
            <w:pPr>
              <w:pStyle w:val="FootnoteText"/>
              <w:numPr>
                <w:ilvl w:val="0"/>
                <w:numId w:val="29"/>
              </w:numPr>
              <w:contextualSpacing/>
              <w:rPr>
                <w:rFonts w:ascii="Arial Narrow" w:hAnsi="Arial Narrow" w:cstheme="minorHAnsi"/>
                <w:lang w:val="es-ES"/>
              </w:rPr>
            </w:pPr>
            <w:r w:rsidRPr="002A3CBE">
              <w:rPr>
                <w:rFonts w:ascii="Arial Narrow" w:hAnsi="Arial Narrow" w:cstheme="minorHAnsi"/>
                <w:lang w:val="en-US"/>
              </w:rPr>
              <w:t xml:space="preserve">Vajler, Džozef, H.H., </w:t>
            </w:r>
            <w:r w:rsidRPr="002A3CBE">
              <w:rPr>
                <w:rFonts w:ascii="Arial Narrow" w:hAnsi="Arial Narrow" w:cstheme="minorHAnsi"/>
                <w:i/>
                <w:lang w:val="en-US"/>
              </w:rPr>
              <w:t>Ustav Evrope</w:t>
            </w:r>
            <w:r w:rsidRPr="002A3CBE">
              <w:rPr>
                <w:rFonts w:ascii="Arial Narrow" w:hAnsi="Arial Narrow" w:cstheme="minorHAnsi"/>
                <w:lang w:val="en-US"/>
              </w:rPr>
              <w:t>, Filip Višnjić, 2002, Beograd</w:t>
            </w:r>
          </w:p>
          <w:p w:rsidR="00E50635" w:rsidRPr="002A3CBE" w:rsidRDefault="00E50635" w:rsidP="00EF707B">
            <w:pPr>
              <w:pStyle w:val="FootnoteText"/>
              <w:numPr>
                <w:ilvl w:val="0"/>
                <w:numId w:val="29"/>
              </w:numPr>
              <w:contextualSpacing/>
              <w:jc w:val="both"/>
              <w:rPr>
                <w:rFonts w:ascii="Arial Narrow" w:hAnsi="Arial Narrow" w:cstheme="minorHAnsi"/>
                <w:b/>
                <w:bCs/>
                <w:lang w:val="hr-HR"/>
              </w:rPr>
            </w:pPr>
            <w:r w:rsidRPr="002A3CBE">
              <w:rPr>
                <w:rFonts w:ascii="Arial Narrow" w:hAnsi="Arial Narrow" w:cstheme="minorHAnsi"/>
                <w:lang w:val="es-ES"/>
              </w:rPr>
              <w:t>Rodin, Siniša/Ćapeta, Tamara/Goldner Lang, Iris</w:t>
            </w:r>
            <w:r w:rsidRPr="002A3CBE">
              <w:rPr>
                <w:rFonts w:ascii="Arial Narrow" w:hAnsi="Arial Narrow" w:cstheme="minorHAnsi"/>
                <w:i/>
                <w:lang w:val="es-ES"/>
              </w:rPr>
              <w:t xml:space="preserve">, Reforma Europske unije: Lisbonski ugovor, </w:t>
            </w:r>
            <w:r w:rsidRPr="002A3CBE">
              <w:rPr>
                <w:rFonts w:ascii="Arial Narrow" w:hAnsi="Arial Narrow" w:cstheme="minorHAnsi"/>
                <w:lang w:val="es-ES"/>
              </w:rPr>
              <w:t>Narodne novine, 2009, Zagreb.</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EVROPSKA POLITIKA I DRUŠTVO</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E50635">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 xml:space="preserve">Prof. dr </w:t>
            </w:r>
            <w:r>
              <w:rPr>
                <w:rFonts w:ascii="Arial Narrow" w:hAnsi="Arial Narrow" w:cs="Calibri"/>
                <w:b/>
                <w:bCs/>
                <w:sz w:val="20"/>
                <w:szCs w:val="20"/>
                <w:lang w:val="hr-HR"/>
              </w:rPr>
              <w:t>Nedžma Džananović Miraščija</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en-GB"/>
              </w:rPr>
              <w:t>Politika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tranzicije</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kroz</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kolapsa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komunizma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kao</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w:t>
            </w:r>
          </w:p>
          <w:p w:rsidR="00E50635" w:rsidRPr="002A3CBE" w:rsidRDefault="00E50635" w:rsidP="007165A1">
            <w:pPr>
              <w:contextualSpacing/>
              <w:jc w:val="both"/>
              <w:rPr>
                <w:rFonts w:ascii="Arial Narrow" w:hAnsi="Arial Narrow" w:cs="Arial Narrow"/>
                <w:bCs/>
                <w:sz w:val="20"/>
                <w:szCs w:val="20"/>
                <w:lang w:val="hr-HR"/>
              </w:rPr>
            </w:pP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jc w:val="both"/>
              <w:rPr>
                <w:rFonts w:ascii="Arial Narrow" w:hAnsi="Arial Narrow" w:cs="Arial Narrow"/>
                <w:bCs/>
                <w:sz w:val="20"/>
                <w:szCs w:val="20"/>
                <w:lang w:val="hr-HR"/>
              </w:rPr>
            </w:pPr>
          </w:p>
          <w:p w:rsidR="00E50635" w:rsidRPr="002A3CBE" w:rsidRDefault="00E50635" w:rsidP="007165A1">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 xml:space="preserve">1. Analiza nastalih odnosa od stadija saradnje do stadija integriranja, zajedno sa Agendom 2000, pregovori o pridruživanju te uticaj uslova koje EU postavlja zemljama kandidatkinjama u procesu njihovog prilagođavanja kriterijima za punopravno članstvo u EU </w:t>
            </w:r>
          </w:p>
          <w:p w:rsidR="00E50635" w:rsidRPr="002A3CBE" w:rsidRDefault="00E50635" w:rsidP="007165A1">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2. Države koje ne pripadaju tzv. prvom, drugom niti trećem valu proširenja EU ali koje su znatno pogođene faktorima nestabilnosti, posebno na Balkanu. U pomenutom kontekstu a prepoznajući potrebe i poteškoće postkomunističkih zemalja u tranziciji, biti će analizirano proširenje EU i jačanje postojećih veza među sadašnjim zemljama članicama</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Arial Narrow"/>
                <w:bCs/>
                <w:sz w:val="20"/>
                <w:szCs w:val="20"/>
                <w:lang w:val="hr-HR"/>
              </w:rPr>
              <w:t xml:space="preserve">3. </w:t>
            </w:r>
            <w:r w:rsidRPr="002A3CBE">
              <w:rPr>
                <w:rFonts w:ascii="Arial Narrow" w:hAnsi="Arial Narrow" w:cs="Tahoma"/>
                <w:sz w:val="20"/>
                <w:szCs w:val="20"/>
                <w:lang w:val="en-GB"/>
              </w:rPr>
              <w:t>Komparativnim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pristupom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ispitivanjem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izme</w:t>
            </w:r>
            <w:r w:rsidRPr="002A3CBE">
              <w:rPr>
                <w:rFonts w:ascii="Arial Narrow" w:hAnsi="Arial Narrow" w:cs="Tahoma"/>
                <w:sz w:val="20"/>
                <w:szCs w:val="20"/>
                <w:lang w:val="hr-HR"/>
              </w:rPr>
              <w:t>đ</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manjina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avnog</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suvereniteta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nacionalizma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kontekstu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analiziranja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perspektive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budu</w:t>
            </w:r>
            <w:r w:rsidRPr="002A3CBE">
              <w:rPr>
                <w:rFonts w:ascii="Arial Narrow" w:hAnsi="Arial Narrow" w:cs="Tahoma"/>
                <w:sz w:val="20"/>
                <w:szCs w:val="20"/>
                <w:lang w:val="hr-HR"/>
              </w:rPr>
              <w:t>ć</w:t>
            </w:r>
            <w:r w:rsidRPr="002A3CBE">
              <w:rPr>
                <w:rFonts w:ascii="Arial Narrow" w:hAnsi="Arial Narrow" w:cs="Tahoma"/>
                <w:sz w:val="20"/>
                <w:szCs w:val="20"/>
                <w:lang w:val="en-GB"/>
              </w:rPr>
              <w:t>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diskutirat</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uloga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Rusije i SAD</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njihovih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stabilizacije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Balkanu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razvoj</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tzv</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w:t>
            </w:r>
            <w:r w:rsidRPr="002A3CBE">
              <w:rPr>
                <w:rFonts w:ascii="Arial Narrow" w:hAnsi="Arial Narrow" w:cs="Tahoma"/>
                <w:sz w:val="20"/>
                <w:szCs w:val="20"/>
                <w:lang w:val="hr-HR"/>
              </w:rPr>
              <w:t>-</w:t>
            </w:r>
            <w:r w:rsidRPr="002A3CBE">
              <w:rPr>
                <w:rFonts w:ascii="Arial Narrow" w:hAnsi="Arial Narrow" w:cs="Tahoma"/>
                <w:sz w:val="20"/>
                <w:szCs w:val="20"/>
                <w:lang w:val="en-GB"/>
              </w:rPr>
              <w:t>zone</w:t>
            </w:r>
            <w:r w:rsidRPr="002A3CBE">
              <w:rPr>
                <w:rFonts w:ascii="Arial Narrow" w:hAnsi="Arial Narrow" w:cs="Tahoma"/>
                <w:sz w:val="20"/>
                <w:szCs w:val="20"/>
                <w:lang w:val="hr-HR"/>
              </w:rPr>
              <w:t xml:space="preserve">. </w:t>
            </w:r>
          </w:p>
          <w:p w:rsidR="00E50635" w:rsidRPr="002A3CBE" w:rsidRDefault="00E50635" w:rsidP="007165A1">
            <w:pPr>
              <w:contextualSpacing/>
              <w:jc w:val="both"/>
              <w:rPr>
                <w:rFonts w:ascii="Arial Narrow" w:hAnsi="Arial Narrow" w:cs="Tahoma"/>
                <w:sz w:val="20"/>
                <w:szCs w:val="20"/>
                <w:lang w:val="hr-HR"/>
              </w:rPr>
            </w:pPr>
          </w:p>
          <w:p w:rsidR="00E50635" w:rsidRPr="002A3CBE" w:rsidRDefault="00E50635" w:rsidP="007165A1">
            <w:pPr>
              <w:contextualSpacing/>
              <w:jc w:val="both"/>
              <w:rPr>
                <w:rFonts w:ascii="Arial Narrow" w:hAnsi="Arial Narrow" w:cs="Arial Narrow"/>
                <w:b/>
                <w:bCs/>
                <w:sz w:val="20"/>
                <w:szCs w:val="20"/>
                <w:lang w:val="hr-HR"/>
              </w:rPr>
            </w:pP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sz w:val="20"/>
                <w:szCs w:val="20"/>
                <w:lang w:val="hr-HR"/>
              </w:rPr>
            </w:pPr>
          </w:p>
          <w:p w:rsidR="00E50635" w:rsidRPr="002A3CBE" w:rsidRDefault="00E50635" w:rsidP="007165A1">
            <w:pPr>
              <w:contextualSpacing/>
              <w:jc w:val="both"/>
              <w:rPr>
                <w:rFonts w:ascii="Arial Narrow" w:hAnsi="Arial Narrow"/>
                <w:sz w:val="20"/>
                <w:szCs w:val="20"/>
                <w:lang w:val="hr-HR"/>
              </w:rPr>
            </w:pPr>
          </w:p>
          <w:p w:rsidR="00E50635" w:rsidRPr="002A3CBE" w:rsidRDefault="00E50635" w:rsidP="007165A1">
            <w:pPr>
              <w:contextualSpacing/>
              <w:jc w:val="both"/>
              <w:rPr>
                <w:rFonts w:ascii="Arial Narrow" w:hAnsi="Arial Narrow"/>
                <w:sz w:val="20"/>
                <w:szCs w:val="20"/>
                <w:lang w:val="hr-HR"/>
              </w:rPr>
            </w:pPr>
            <w:r w:rsidRPr="002A3CBE">
              <w:rPr>
                <w:rFonts w:ascii="Arial Narrow" w:hAnsi="Arial Narrow"/>
                <w:sz w:val="20"/>
                <w:szCs w:val="20"/>
                <w:lang w:val="hr-HR"/>
              </w:rPr>
              <w:t xml:space="preserve">Studenti će dobiti potrebna znanja o procesu EU proširenja prema istoku kroz komparativni i interdisciplinarni pristup. Studenti će biti u stanju da diskutuju o glavnim aspektima modula, razmatrajući karakteristike  država kandidata i njihova očekivanja, sadržaj i pristup EU regionalnim strategijama i politikama </w:t>
            </w:r>
          </w:p>
          <w:p w:rsidR="00E50635" w:rsidRPr="002A3CBE" w:rsidRDefault="00E50635" w:rsidP="007165A1">
            <w:pPr>
              <w:contextualSpacing/>
              <w:jc w:val="both"/>
              <w:rPr>
                <w:rFonts w:ascii="Arial Narrow" w:hAnsi="Arial Narrow" w:cs="Calibri"/>
                <w:b/>
                <w:bCs/>
                <w:sz w:val="20"/>
                <w:szCs w:val="20"/>
                <w:lang w:val="hr-HR"/>
              </w:rPr>
            </w:pPr>
          </w:p>
          <w:p w:rsidR="00E50635" w:rsidRPr="002A3CBE" w:rsidRDefault="00E50635" w:rsidP="007165A1">
            <w:pPr>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sz w:val="20"/>
                <w:szCs w:val="20"/>
                <w:lang w:val="hr-HR"/>
              </w:rPr>
            </w:pPr>
            <w:r w:rsidRPr="002A3CBE">
              <w:rPr>
                <w:rFonts w:ascii="Arial Narrow" w:hAnsi="Arial Narrow"/>
                <w:sz w:val="20"/>
                <w:szCs w:val="20"/>
                <w:lang w:val="hr-HR"/>
              </w:rPr>
              <w:t>Ocjenjivanje se bazira na izradi/pisanju seminarskog rada i usmenog ispita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Political History</w:t>
            </w:r>
          </w:p>
          <w:p w:rsidR="00E50635" w:rsidRPr="002A3CBE" w:rsidRDefault="00E50635" w:rsidP="00EF707B">
            <w:pPr>
              <w:numPr>
                <w:ilvl w:val="0"/>
                <w:numId w:val="56"/>
              </w:numPr>
              <w:contextualSpacing/>
              <w:rPr>
                <w:rFonts w:ascii="Arial Narrow" w:hAnsi="Arial Narrow"/>
                <w:sz w:val="20"/>
                <w:szCs w:val="20"/>
                <w:lang w:val="fr-FR"/>
              </w:rPr>
            </w:pPr>
            <w:r w:rsidRPr="002A3CBE">
              <w:rPr>
                <w:rFonts w:ascii="Arial Narrow" w:hAnsi="Arial Narrow"/>
                <w:sz w:val="20"/>
                <w:szCs w:val="20"/>
                <w:lang w:val="fr-FR"/>
              </w:rPr>
              <w:t xml:space="preserve">Francois Frejto, </w:t>
            </w:r>
            <w:r w:rsidRPr="002A3CBE">
              <w:rPr>
                <w:rFonts w:ascii="Arial Narrow" w:hAnsi="Arial Narrow"/>
                <w:i/>
                <w:sz w:val="20"/>
                <w:szCs w:val="20"/>
                <w:lang w:val="fr-FR"/>
              </w:rPr>
              <w:t>Histoire des Democratie Populaires</w:t>
            </w:r>
            <w:r w:rsidRPr="002A3CBE">
              <w:rPr>
                <w:rFonts w:ascii="Arial Narrow" w:hAnsi="Arial Narrow"/>
                <w:sz w:val="20"/>
                <w:szCs w:val="20"/>
                <w:lang w:val="fr-FR"/>
              </w:rPr>
              <w:t>, Ed. du Sevil, 1952;</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Norman Neimark and Leonid Gibianskii (Eds.), </w:t>
            </w:r>
            <w:r w:rsidRPr="002A3CBE">
              <w:rPr>
                <w:rFonts w:ascii="Arial Narrow" w:hAnsi="Arial Narrow"/>
                <w:i/>
                <w:sz w:val="20"/>
                <w:szCs w:val="20"/>
                <w:lang w:val="en-GB"/>
              </w:rPr>
              <w:t>The Establishment of Communist Regimes in Eastern Europe, 1944-1949</w:t>
            </w:r>
            <w:r w:rsidRPr="002A3CBE">
              <w:rPr>
                <w:rFonts w:ascii="Arial Narrow" w:hAnsi="Arial Narrow"/>
                <w:sz w:val="20"/>
                <w:szCs w:val="20"/>
                <w:lang w:val="en-GB"/>
              </w:rPr>
              <w:t>, Westviev Press 1997;</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S.J. Ball, </w:t>
            </w:r>
            <w:r w:rsidRPr="002A3CBE">
              <w:rPr>
                <w:rFonts w:ascii="Arial Narrow" w:hAnsi="Arial Narrow"/>
                <w:i/>
                <w:sz w:val="20"/>
                <w:szCs w:val="20"/>
                <w:lang w:val="en-GB"/>
              </w:rPr>
              <w:t xml:space="preserve">The Cold War. </w:t>
            </w:r>
            <w:r w:rsidRPr="002A3CBE">
              <w:rPr>
                <w:rFonts w:ascii="Arial Narrow" w:hAnsi="Arial Narrow"/>
                <w:i/>
                <w:sz w:val="20"/>
                <w:szCs w:val="20"/>
              </w:rPr>
              <w:t>An International History 1947-1991</w:t>
            </w:r>
            <w:r w:rsidRPr="002A3CBE">
              <w:rPr>
                <w:rFonts w:ascii="Arial Narrow" w:hAnsi="Arial Narrow"/>
                <w:sz w:val="20"/>
                <w:szCs w:val="20"/>
              </w:rPr>
              <w:t>, Arnold,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lastRenderedPageBreak/>
              <w:t xml:space="preserve">Lannie P. Johnson, </w:t>
            </w:r>
            <w:r w:rsidRPr="002A3CBE">
              <w:rPr>
                <w:rFonts w:ascii="Arial Narrow" w:hAnsi="Arial Narrow"/>
                <w:i/>
                <w:sz w:val="20"/>
                <w:szCs w:val="20"/>
                <w:lang w:val="en-GB"/>
              </w:rPr>
              <w:t>Enemies, Neighbours, Friends</w:t>
            </w:r>
            <w:r w:rsidRPr="002A3CBE">
              <w:rPr>
                <w:rFonts w:ascii="Arial Narrow" w:hAnsi="Arial Narrow"/>
                <w:sz w:val="20"/>
                <w:szCs w:val="20"/>
                <w:lang w:val="en-GB"/>
              </w:rPr>
              <w:t>, Oxford UP, 1996;</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Ivan T. Berend, </w:t>
            </w:r>
            <w:r w:rsidRPr="002A3CBE">
              <w:rPr>
                <w:rFonts w:ascii="Arial Narrow" w:hAnsi="Arial Narrow"/>
                <w:i/>
                <w:sz w:val="20"/>
                <w:szCs w:val="20"/>
                <w:lang w:val="en-GB"/>
              </w:rPr>
              <w:t>Central and Eastern Europe 1944-1993. Detour from the Periphery to the Periphery</w:t>
            </w:r>
            <w:r w:rsidRPr="002A3CBE">
              <w:rPr>
                <w:rFonts w:ascii="Arial Narrow" w:hAnsi="Arial Narrow"/>
                <w:sz w:val="20"/>
                <w:szCs w:val="20"/>
                <w:lang w:val="en-GB"/>
              </w:rPr>
              <w:t>, Cambridge UP,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Geoffrey Swaine &amp; Neigel Swaine, </w:t>
            </w:r>
            <w:r w:rsidRPr="002A3CBE">
              <w:rPr>
                <w:rFonts w:ascii="Arial Narrow" w:hAnsi="Arial Narrow"/>
                <w:i/>
                <w:sz w:val="20"/>
                <w:szCs w:val="20"/>
                <w:lang w:val="en-GB"/>
              </w:rPr>
              <w:t>Eastern Europe since 1945</w:t>
            </w:r>
            <w:r w:rsidRPr="002A3CBE">
              <w:rPr>
                <w:rFonts w:ascii="Arial Narrow" w:hAnsi="Arial Narrow"/>
                <w:sz w:val="20"/>
                <w:szCs w:val="20"/>
                <w:lang w:val="en-GB"/>
              </w:rPr>
              <w:t>, St.Martins’ Press,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Reneo Lukic &amp; Allen Lynch; </w:t>
            </w:r>
            <w:r w:rsidRPr="002A3CBE">
              <w:rPr>
                <w:rFonts w:ascii="Arial Narrow" w:hAnsi="Arial Narrow"/>
                <w:i/>
                <w:sz w:val="20"/>
                <w:szCs w:val="20"/>
                <w:lang w:val="en-GB"/>
              </w:rPr>
              <w:t>Europe from the Balkans to the Urals. The Disintegration of Yugoslavia and the Soviet Union</w:t>
            </w:r>
            <w:r w:rsidRPr="002A3CBE">
              <w:rPr>
                <w:rFonts w:ascii="Arial Narrow" w:hAnsi="Arial Narrow"/>
                <w:sz w:val="20"/>
                <w:szCs w:val="20"/>
                <w:lang w:val="en-GB"/>
              </w:rPr>
              <w:t>, Oxford UP, 1996.</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Political History – Yugoslavia</w:t>
            </w:r>
          </w:p>
          <w:p w:rsidR="00E50635" w:rsidRPr="002A3CBE" w:rsidRDefault="00E50635" w:rsidP="00EF707B">
            <w:pPr>
              <w:numPr>
                <w:ilvl w:val="0"/>
                <w:numId w:val="58"/>
              </w:numPr>
              <w:contextualSpacing/>
              <w:rPr>
                <w:rFonts w:ascii="Arial Narrow" w:hAnsi="Arial Narrow"/>
                <w:sz w:val="20"/>
                <w:szCs w:val="20"/>
                <w:lang w:val="en-GB"/>
              </w:rPr>
            </w:pPr>
            <w:r w:rsidRPr="002A3CBE">
              <w:rPr>
                <w:rFonts w:ascii="Arial Narrow" w:hAnsi="Arial Narrow"/>
                <w:sz w:val="20"/>
                <w:szCs w:val="20"/>
                <w:lang w:val="en-GB"/>
              </w:rPr>
              <w:t xml:space="preserve">Djilas Aleksa, </w:t>
            </w:r>
            <w:r w:rsidRPr="002A3CBE">
              <w:rPr>
                <w:rFonts w:ascii="Arial Narrow" w:hAnsi="Arial Narrow"/>
                <w:i/>
                <w:sz w:val="20"/>
                <w:szCs w:val="20"/>
                <w:lang w:val="en-GB"/>
              </w:rPr>
              <w:t>The Contested Country: Yugoslav Unity and Communist Revolution, 1919-1953</w:t>
            </w:r>
            <w:r w:rsidRPr="002A3CBE">
              <w:rPr>
                <w:rFonts w:ascii="Arial Narrow" w:hAnsi="Arial Narrow"/>
                <w:sz w:val="20"/>
                <w:szCs w:val="20"/>
                <w:lang w:val="en-GB"/>
              </w:rPr>
              <w:t xml:space="preserve"> Harvard University Press, Cambridge, Mass., 1991;</w:t>
            </w:r>
          </w:p>
          <w:p w:rsidR="00E50635" w:rsidRPr="002A3CBE" w:rsidRDefault="00E50635" w:rsidP="00EF707B">
            <w:pPr>
              <w:numPr>
                <w:ilvl w:val="0"/>
                <w:numId w:val="58"/>
              </w:numPr>
              <w:contextualSpacing/>
              <w:rPr>
                <w:rFonts w:ascii="Arial Narrow" w:hAnsi="Arial Narrow"/>
                <w:sz w:val="20"/>
                <w:szCs w:val="20"/>
              </w:rPr>
            </w:pPr>
            <w:r w:rsidRPr="002A3CBE">
              <w:rPr>
                <w:rFonts w:ascii="Arial Narrow" w:hAnsi="Arial Narrow"/>
                <w:sz w:val="20"/>
                <w:szCs w:val="20"/>
              </w:rPr>
              <w:t xml:space="preserve">Ramet Sabrina Petra, </w:t>
            </w:r>
            <w:r w:rsidRPr="002A3CBE">
              <w:rPr>
                <w:rFonts w:ascii="Arial Narrow" w:hAnsi="Arial Narrow"/>
                <w:i/>
                <w:sz w:val="20"/>
                <w:szCs w:val="20"/>
              </w:rPr>
              <w:t>Nationalism and Federalism in Yugoslavia 1962-1992</w:t>
            </w:r>
            <w:r w:rsidRPr="002A3CBE">
              <w:rPr>
                <w:rFonts w:ascii="Arial Narrow" w:hAnsi="Arial Narrow"/>
                <w:sz w:val="20"/>
                <w:szCs w:val="20"/>
              </w:rPr>
              <w:t>, II Ed. Indiana University Press, Bloomington and Indianapolis, 1992;</w:t>
            </w:r>
          </w:p>
          <w:p w:rsidR="00E50635" w:rsidRPr="002A3CBE" w:rsidRDefault="00E50635" w:rsidP="00EF707B">
            <w:pPr>
              <w:numPr>
                <w:ilvl w:val="0"/>
                <w:numId w:val="64"/>
              </w:numPr>
              <w:contextualSpacing/>
              <w:jc w:val="both"/>
              <w:rPr>
                <w:rFonts w:ascii="Arial Narrow" w:hAnsi="Arial Narrow"/>
                <w:sz w:val="20"/>
                <w:szCs w:val="20"/>
                <w:lang w:val="en-GB"/>
              </w:rPr>
            </w:pPr>
            <w:r w:rsidRPr="002A3CBE">
              <w:rPr>
                <w:rFonts w:ascii="Arial Narrow" w:hAnsi="Arial Narrow"/>
                <w:sz w:val="20"/>
                <w:szCs w:val="20"/>
                <w:lang w:val="en-GB"/>
              </w:rPr>
              <w:t xml:space="preserve">Lampe John, </w:t>
            </w:r>
            <w:r w:rsidRPr="002A3CBE">
              <w:rPr>
                <w:rFonts w:ascii="Arial Narrow" w:hAnsi="Arial Narrow"/>
                <w:i/>
                <w:sz w:val="20"/>
                <w:szCs w:val="20"/>
                <w:lang w:val="en-GB"/>
              </w:rPr>
              <w:t>Yugoslavia as History: Twice There Was a Country</w:t>
            </w:r>
            <w:r w:rsidRPr="002A3CBE">
              <w:rPr>
                <w:rFonts w:ascii="Arial Narrow" w:hAnsi="Arial Narrow"/>
                <w:sz w:val="20"/>
                <w:szCs w:val="20"/>
                <w:lang w:val="en-GB"/>
              </w:rPr>
              <w:t>, Cambridge, Eng., 1996;</w:t>
            </w:r>
          </w:p>
          <w:p w:rsidR="00E50635" w:rsidRPr="002A3CBE" w:rsidRDefault="00E50635" w:rsidP="00EF707B">
            <w:pPr>
              <w:numPr>
                <w:ilvl w:val="0"/>
                <w:numId w:val="65"/>
              </w:numPr>
              <w:contextualSpacing/>
              <w:jc w:val="both"/>
              <w:rPr>
                <w:rFonts w:ascii="Arial Narrow" w:hAnsi="Arial Narrow"/>
                <w:sz w:val="20"/>
                <w:szCs w:val="20"/>
                <w:lang w:val="en-GB"/>
              </w:rPr>
            </w:pPr>
            <w:r w:rsidRPr="002A3CBE">
              <w:rPr>
                <w:rFonts w:ascii="Arial Narrow" w:hAnsi="Arial Narrow"/>
                <w:sz w:val="20"/>
                <w:szCs w:val="20"/>
                <w:lang w:val="en-GB"/>
              </w:rPr>
              <w:t xml:space="preserve">Shoup Paul, </w:t>
            </w:r>
            <w:r w:rsidRPr="002A3CBE">
              <w:rPr>
                <w:rFonts w:ascii="Arial Narrow" w:hAnsi="Arial Narrow"/>
                <w:i/>
                <w:sz w:val="20"/>
                <w:szCs w:val="20"/>
                <w:lang w:val="en-GB"/>
              </w:rPr>
              <w:t>Yugoslavia: Death of a Nation</w:t>
            </w:r>
            <w:r w:rsidRPr="002A3CBE">
              <w:rPr>
                <w:rFonts w:ascii="Arial Narrow" w:hAnsi="Arial Narrow"/>
                <w:sz w:val="20"/>
                <w:szCs w:val="20"/>
                <w:lang w:val="en-GB"/>
              </w:rPr>
              <w:t>, TV Books, New York, 1996;</w:t>
            </w:r>
          </w:p>
          <w:p w:rsidR="00E50635" w:rsidRPr="002A3CBE" w:rsidRDefault="00E50635" w:rsidP="00EF707B">
            <w:pPr>
              <w:numPr>
                <w:ilvl w:val="0"/>
                <w:numId w:val="66"/>
              </w:numPr>
              <w:contextualSpacing/>
              <w:jc w:val="both"/>
              <w:rPr>
                <w:rFonts w:ascii="Arial Narrow" w:hAnsi="Arial Narrow"/>
                <w:spacing w:val="-3"/>
                <w:sz w:val="20"/>
                <w:szCs w:val="20"/>
              </w:rPr>
            </w:pPr>
            <w:r w:rsidRPr="002A3CBE">
              <w:rPr>
                <w:rFonts w:ascii="Arial Narrow" w:hAnsi="Arial Narrow"/>
                <w:sz w:val="20"/>
                <w:szCs w:val="20"/>
                <w:lang w:val="en-GB"/>
              </w:rPr>
              <w:t xml:space="preserve">Dusan Janjic (ed.), </w:t>
            </w:r>
            <w:r w:rsidRPr="002A3CBE">
              <w:rPr>
                <w:rFonts w:ascii="Arial Narrow" w:hAnsi="Arial Narrow"/>
                <w:i/>
                <w:sz w:val="20"/>
                <w:szCs w:val="20"/>
                <w:lang w:val="en-GB"/>
              </w:rPr>
              <w:t xml:space="preserve">Ethnic Conflicts and their Managements. </w:t>
            </w:r>
            <w:r w:rsidRPr="002A3CBE">
              <w:rPr>
                <w:rFonts w:ascii="Arial Narrow" w:hAnsi="Arial Narrow"/>
                <w:i/>
                <w:sz w:val="20"/>
                <w:szCs w:val="20"/>
              </w:rPr>
              <w:t>The Case of Yugoslavia</w:t>
            </w:r>
            <w:r w:rsidRPr="002A3CBE">
              <w:rPr>
                <w:rFonts w:ascii="Arial Narrow" w:hAnsi="Arial Narrow"/>
                <w:sz w:val="20"/>
                <w:szCs w:val="20"/>
              </w:rPr>
              <w:t>, Longo Editore, Ravenna, 1997;</w:t>
            </w:r>
          </w:p>
          <w:p w:rsidR="00E50635" w:rsidRPr="002A3CBE" w:rsidRDefault="00E50635" w:rsidP="00EF707B">
            <w:pPr>
              <w:numPr>
                <w:ilvl w:val="0"/>
                <w:numId w:val="67"/>
              </w:numPr>
              <w:contextualSpacing/>
              <w:rPr>
                <w:rFonts w:ascii="Arial Narrow" w:hAnsi="Arial Narrow"/>
                <w:sz w:val="20"/>
                <w:szCs w:val="20"/>
              </w:rPr>
            </w:pPr>
            <w:r w:rsidRPr="002A3CBE">
              <w:rPr>
                <w:rFonts w:ascii="Arial Narrow" w:hAnsi="Arial Narrow"/>
                <w:sz w:val="20"/>
                <w:szCs w:val="20"/>
              </w:rPr>
              <w:t xml:space="preserve">J. B. Allcock, </w:t>
            </w:r>
            <w:r w:rsidRPr="002A3CBE">
              <w:rPr>
                <w:rFonts w:ascii="Arial Narrow" w:hAnsi="Arial Narrow"/>
                <w:i/>
                <w:sz w:val="20"/>
                <w:szCs w:val="20"/>
              </w:rPr>
              <w:t>Explaining Yugoslavia</w:t>
            </w:r>
            <w:r w:rsidRPr="002A3CBE">
              <w:rPr>
                <w:rFonts w:ascii="Arial Narrow" w:hAnsi="Arial Narrow"/>
                <w:sz w:val="20"/>
                <w:szCs w:val="20"/>
              </w:rPr>
              <w:t>, Columbia UniPress, 2000;</w:t>
            </w:r>
          </w:p>
          <w:p w:rsidR="00E50635" w:rsidRPr="002A3CBE" w:rsidRDefault="00E50635" w:rsidP="00EF707B">
            <w:pPr>
              <w:numPr>
                <w:ilvl w:val="0"/>
                <w:numId w:val="68"/>
              </w:numPr>
              <w:contextualSpacing/>
              <w:rPr>
                <w:rFonts w:ascii="Arial Narrow" w:hAnsi="Arial Narrow"/>
                <w:sz w:val="20"/>
                <w:szCs w:val="20"/>
                <w:lang w:val="en-GB"/>
              </w:rPr>
            </w:pPr>
            <w:r w:rsidRPr="002A3CBE">
              <w:rPr>
                <w:rFonts w:ascii="Arial Narrow" w:hAnsi="Arial Narrow"/>
                <w:sz w:val="20"/>
                <w:szCs w:val="20"/>
                <w:lang w:val="en-GB"/>
              </w:rPr>
              <w:t xml:space="preserve">S. Woodward, </w:t>
            </w:r>
            <w:r w:rsidRPr="002A3CBE">
              <w:rPr>
                <w:rFonts w:ascii="Arial Narrow" w:hAnsi="Arial Narrow"/>
                <w:i/>
                <w:sz w:val="20"/>
                <w:szCs w:val="20"/>
                <w:lang w:val="en-GB"/>
              </w:rPr>
              <w:t>Balkan Tragedy</w:t>
            </w:r>
            <w:r w:rsidRPr="002A3CBE">
              <w:rPr>
                <w:rFonts w:ascii="Arial Narrow" w:hAnsi="Arial Narrow"/>
                <w:sz w:val="20"/>
                <w:szCs w:val="20"/>
                <w:lang w:val="en-GB"/>
              </w:rPr>
              <w:t>, Brookings, 1995;</w:t>
            </w:r>
          </w:p>
          <w:p w:rsidR="00E50635" w:rsidRPr="002A3CBE" w:rsidRDefault="00E50635" w:rsidP="00EF707B">
            <w:pPr>
              <w:numPr>
                <w:ilvl w:val="0"/>
                <w:numId w:val="59"/>
              </w:numPr>
              <w:contextualSpacing/>
              <w:jc w:val="both"/>
              <w:rPr>
                <w:rFonts w:ascii="Arial Narrow" w:hAnsi="Arial Narrow"/>
                <w:sz w:val="20"/>
                <w:szCs w:val="20"/>
                <w:lang w:val="en-GB"/>
              </w:rPr>
            </w:pPr>
            <w:r w:rsidRPr="002A3CBE">
              <w:rPr>
                <w:rFonts w:ascii="Arial Narrow" w:hAnsi="Arial Narrow"/>
                <w:sz w:val="20"/>
                <w:szCs w:val="20"/>
                <w:lang w:val="en-GB"/>
              </w:rPr>
              <w:t xml:space="preserve">Popov Neboisa (a c.), </w:t>
            </w:r>
            <w:r w:rsidRPr="002A3CBE">
              <w:rPr>
                <w:rFonts w:ascii="Arial Narrow" w:hAnsi="Arial Narrow"/>
                <w:i/>
                <w:sz w:val="20"/>
                <w:szCs w:val="20"/>
                <w:lang w:val="en-GB"/>
              </w:rPr>
              <w:t>The Road to War in Serbia</w:t>
            </w:r>
            <w:r w:rsidRPr="002A3CBE">
              <w:rPr>
                <w:rFonts w:ascii="Arial Narrow" w:hAnsi="Arial Narrow"/>
                <w:sz w:val="20"/>
                <w:szCs w:val="20"/>
                <w:lang w:val="en-GB"/>
              </w:rPr>
              <w:t>, (Central European Unibersity Press, Budapest, 2000)</w:t>
            </w:r>
          </w:p>
          <w:p w:rsidR="00E50635" w:rsidRPr="002A3CBE" w:rsidRDefault="00E50635" w:rsidP="00EF707B">
            <w:pPr>
              <w:numPr>
                <w:ilvl w:val="0"/>
                <w:numId w:val="69"/>
              </w:numPr>
              <w:contextualSpacing/>
              <w:jc w:val="both"/>
              <w:rPr>
                <w:rFonts w:ascii="Arial Narrow" w:hAnsi="Arial Narrow"/>
                <w:sz w:val="20"/>
                <w:szCs w:val="20"/>
                <w:lang w:val="en-GB"/>
              </w:rPr>
            </w:pPr>
            <w:r w:rsidRPr="002A3CBE">
              <w:rPr>
                <w:rFonts w:ascii="Arial Narrow" w:hAnsi="Arial Narrow"/>
                <w:sz w:val="20"/>
                <w:szCs w:val="20"/>
                <w:lang w:val="en-GB"/>
              </w:rPr>
              <w:t xml:space="preserve">Baruch Watchel Andrew, </w:t>
            </w:r>
            <w:r w:rsidRPr="002A3CBE">
              <w:rPr>
                <w:rFonts w:ascii="Arial Narrow" w:hAnsi="Arial Narrow"/>
                <w:i/>
                <w:sz w:val="20"/>
                <w:szCs w:val="20"/>
                <w:lang w:val="en-GB"/>
              </w:rPr>
              <w:t>Making a Nation, Breaking a Nation</w:t>
            </w:r>
            <w:r w:rsidRPr="002A3CBE">
              <w:rPr>
                <w:rFonts w:ascii="Arial Narrow" w:hAnsi="Arial Narrow"/>
                <w:sz w:val="20"/>
                <w:szCs w:val="20"/>
                <w:lang w:val="en-GB"/>
              </w:rPr>
              <w:t>, (Stanford University Press, Stanford, 1998)</w:t>
            </w:r>
          </w:p>
          <w:p w:rsidR="00E50635" w:rsidRPr="002A3CBE" w:rsidRDefault="00E50635" w:rsidP="00EF707B">
            <w:pPr>
              <w:numPr>
                <w:ilvl w:val="0"/>
                <w:numId w:val="70"/>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e Paul Shoup, </w:t>
            </w:r>
            <w:r w:rsidRPr="002A3CBE">
              <w:rPr>
                <w:rFonts w:ascii="Arial Narrow" w:hAnsi="Arial Narrow"/>
                <w:i/>
                <w:sz w:val="20"/>
                <w:szCs w:val="20"/>
                <w:lang w:val="en-GB"/>
              </w:rPr>
              <w:t>The War in Bosnia-Herzegovina</w:t>
            </w:r>
            <w:r w:rsidRPr="002A3CBE">
              <w:rPr>
                <w:rFonts w:ascii="Arial Narrow" w:hAnsi="Arial Narrow"/>
                <w:sz w:val="20"/>
                <w:szCs w:val="20"/>
                <w:lang w:val="en-GB"/>
              </w:rPr>
              <w:t>, (M.E. Sharpe, Inc., New York, 1999)</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Post-Communism</w:t>
            </w:r>
          </w:p>
          <w:p w:rsidR="00E50635" w:rsidRPr="002A3CBE" w:rsidRDefault="00E50635" w:rsidP="00EF707B">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Holmes Leslie, </w:t>
            </w:r>
            <w:r w:rsidRPr="002A3CBE">
              <w:rPr>
                <w:rFonts w:ascii="Arial Narrow" w:hAnsi="Arial Narrow"/>
                <w:i/>
                <w:sz w:val="20"/>
                <w:szCs w:val="20"/>
                <w:lang w:val="en-GB"/>
              </w:rPr>
              <w:t>Post-Communism: An Introduction</w:t>
            </w:r>
            <w:r w:rsidRPr="002A3CBE">
              <w:rPr>
                <w:rFonts w:ascii="Arial Narrow" w:hAnsi="Arial Narrow"/>
                <w:sz w:val="20"/>
                <w:szCs w:val="20"/>
                <w:lang w:val="en-GB"/>
              </w:rPr>
              <w:t>, Cambridge, Polity Press, 1998;</w:t>
            </w:r>
          </w:p>
          <w:p w:rsidR="00E50635" w:rsidRPr="002A3CBE" w:rsidRDefault="00E50635" w:rsidP="00EF707B">
            <w:pPr>
              <w:numPr>
                <w:ilvl w:val="0"/>
                <w:numId w:val="62"/>
              </w:numPr>
              <w:contextualSpacing/>
              <w:rPr>
                <w:rFonts w:ascii="Arial Narrow" w:hAnsi="Arial Narrow"/>
                <w:sz w:val="20"/>
                <w:szCs w:val="20"/>
                <w:lang w:val="en-GB"/>
              </w:rPr>
            </w:pPr>
            <w:r w:rsidRPr="002A3CBE">
              <w:rPr>
                <w:rFonts w:ascii="Arial Narrow" w:hAnsi="Arial Narrow"/>
                <w:sz w:val="20"/>
                <w:szCs w:val="20"/>
                <w:lang w:val="en-GB"/>
              </w:rPr>
              <w:t xml:space="preserve">Geoffrey Pridham and Paul G. Lewis (eds.) </w:t>
            </w:r>
            <w:r w:rsidRPr="002A3CBE">
              <w:rPr>
                <w:rFonts w:ascii="Arial Narrow" w:hAnsi="Arial Narrow"/>
                <w:i/>
                <w:sz w:val="20"/>
                <w:szCs w:val="20"/>
                <w:lang w:val="en-GB"/>
              </w:rPr>
              <w:t>Stabilising Fragile Democracies. Comparing New Party Systems in Southern and Eastern Europe</w:t>
            </w:r>
            <w:r w:rsidRPr="002A3CBE">
              <w:rPr>
                <w:rFonts w:ascii="Arial Narrow" w:hAnsi="Arial Narrow"/>
                <w:sz w:val="20"/>
                <w:szCs w:val="20"/>
                <w:lang w:val="en-GB"/>
              </w:rPr>
              <w:t>, Routledge, London-New York, 1996;</w:t>
            </w:r>
          </w:p>
          <w:p w:rsidR="00E50635" w:rsidRPr="002A3CBE" w:rsidRDefault="00E50635" w:rsidP="00EF707B">
            <w:pPr>
              <w:numPr>
                <w:ilvl w:val="0"/>
                <w:numId w:val="63"/>
              </w:numPr>
              <w:contextualSpacing/>
              <w:rPr>
                <w:rFonts w:ascii="Arial Narrow" w:hAnsi="Arial Narrow"/>
                <w:sz w:val="20"/>
                <w:szCs w:val="20"/>
              </w:rPr>
            </w:pPr>
            <w:r w:rsidRPr="002A3CBE">
              <w:rPr>
                <w:rFonts w:ascii="Arial Narrow" w:hAnsi="Arial Narrow"/>
                <w:sz w:val="20"/>
                <w:szCs w:val="20"/>
                <w:lang w:val="en-GB"/>
              </w:rPr>
              <w:t xml:space="preserve">Herbert Kitschelt, Zdeneka Mansfeldova, Radoslav Markowski, Gabor Toka, </w:t>
            </w:r>
            <w:r w:rsidRPr="002A3CBE">
              <w:rPr>
                <w:rFonts w:ascii="Arial Narrow" w:hAnsi="Arial Narrow"/>
                <w:i/>
                <w:sz w:val="20"/>
                <w:szCs w:val="20"/>
                <w:lang w:val="en-GB"/>
              </w:rPr>
              <w:t xml:space="preserve">Post Communist Party System. </w:t>
            </w:r>
            <w:r w:rsidRPr="002A3CBE">
              <w:rPr>
                <w:rFonts w:ascii="Arial Narrow" w:hAnsi="Arial Narrow"/>
                <w:i/>
                <w:sz w:val="20"/>
                <w:szCs w:val="20"/>
              </w:rPr>
              <w:t>Competition, Representation and Interparty co-operation</w:t>
            </w:r>
            <w:r w:rsidRPr="002A3CBE">
              <w:rPr>
                <w:rFonts w:ascii="Arial Narrow" w:hAnsi="Arial Narrow"/>
                <w:sz w:val="20"/>
                <w:szCs w:val="20"/>
              </w:rPr>
              <w:t>, Cambridge UP, 1999;</w:t>
            </w:r>
          </w:p>
          <w:p w:rsidR="00E50635" w:rsidRPr="002A3CBE" w:rsidRDefault="00E50635" w:rsidP="00EF707B">
            <w:pPr>
              <w:numPr>
                <w:ilvl w:val="0"/>
                <w:numId w:val="63"/>
              </w:numPr>
              <w:contextualSpacing/>
              <w:rPr>
                <w:rFonts w:ascii="Arial Narrow" w:hAnsi="Arial Narrow"/>
                <w:sz w:val="20"/>
                <w:szCs w:val="20"/>
                <w:lang w:val="en-GB"/>
              </w:rPr>
            </w:pPr>
            <w:r w:rsidRPr="002A3CBE">
              <w:rPr>
                <w:rFonts w:ascii="Arial Narrow" w:hAnsi="Arial Narrow"/>
                <w:sz w:val="20"/>
                <w:szCs w:val="20"/>
                <w:lang w:val="en-GB"/>
              </w:rPr>
              <w:t xml:space="preserve"> Tomas Kostelecky, </w:t>
            </w:r>
            <w:r w:rsidRPr="002A3CBE">
              <w:rPr>
                <w:rFonts w:ascii="Arial Narrow" w:hAnsi="Arial Narrow"/>
                <w:i/>
                <w:sz w:val="20"/>
                <w:szCs w:val="20"/>
                <w:lang w:val="en-GB"/>
              </w:rPr>
              <w:t>Political Parties after Communism. Development in East-Central Europe</w:t>
            </w:r>
            <w:r w:rsidRPr="002A3CBE">
              <w:rPr>
                <w:rFonts w:ascii="Arial Narrow" w:hAnsi="Arial Narrow"/>
                <w:sz w:val="20"/>
                <w:szCs w:val="20"/>
                <w:lang w:val="en-GB"/>
              </w:rPr>
              <w:t>, John’s Hopkins UP, 2002;</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Jean Blondel and Ferdinand Mueller Rommel (Eds.), </w:t>
            </w:r>
            <w:r w:rsidRPr="002A3CBE">
              <w:rPr>
                <w:rFonts w:ascii="Arial Narrow" w:hAnsi="Arial Narrow"/>
                <w:i/>
                <w:sz w:val="20"/>
                <w:szCs w:val="20"/>
                <w:lang w:val="en-GB"/>
              </w:rPr>
              <w:t>Cabinets in Eastern Europe</w:t>
            </w:r>
            <w:r w:rsidRPr="002A3CBE">
              <w:rPr>
                <w:rFonts w:ascii="Arial Narrow" w:hAnsi="Arial Narrow"/>
                <w:sz w:val="20"/>
                <w:szCs w:val="20"/>
                <w:lang w:val="en-GB"/>
              </w:rPr>
              <w:t>, Palgrave, 2001;</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Marie Lavigne, </w:t>
            </w:r>
            <w:r w:rsidRPr="002A3CBE">
              <w:rPr>
                <w:rFonts w:ascii="Arial Narrow" w:hAnsi="Arial Narrow"/>
                <w:i/>
                <w:sz w:val="20"/>
                <w:szCs w:val="20"/>
                <w:lang w:val="en-GB"/>
              </w:rPr>
              <w:t>The Economies of Transition. From Socialist Economy to Market Economy</w:t>
            </w:r>
            <w:r w:rsidRPr="002A3CBE">
              <w:rPr>
                <w:rFonts w:ascii="Arial Narrow" w:hAnsi="Arial Narrow"/>
                <w:sz w:val="20"/>
                <w:szCs w:val="20"/>
                <w:lang w:val="en-GB"/>
              </w:rPr>
              <w:t>, St. Martins’ Press, 1995/00;</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Ben Fowkes, </w:t>
            </w:r>
            <w:r w:rsidRPr="002A3CBE">
              <w:rPr>
                <w:rFonts w:ascii="Arial Narrow" w:hAnsi="Arial Narrow"/>
                <w:i/>
                <w:sz w:val="20"/>
                <w:szCs w:val="20"/>
                <w:lang w:val="en-GB"/>
              </w:rPr>
              <w:t>The Post-Communist Era. Change and Continuity in Eastern Europe</w:t>
            </w:r>
            <w:r w:rsidRPr="002A3CBE">
              <w:rPr>
                <w:rFonts w:ascii="Arial Narrow" w:hAnsi="Arial Narrow"/>
                <w:sz w:val="20"/>
                <w:szCs w:val="20"/>
                <w:lang w:val="en-GB"/>
              </w:rPr>
              <w:t>, MacMillan, 1999;</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Minton S. Goldmann, </w:t>
            </w:r>
            <w:r w:rsidRPr="002A3CBE">
              <w:rPr>
                <w:rFonts w:ascii="Arial Narrow" w:hAnsi="Arial Narrow"/>
                <w:i/>
                <w:sz w:val="20"/>
                <w:szCs w:val="20"/>
                <w:lang w:val="en-GB"/>
              </w:rPr>
              <w:t xml:space="preserve">Revolution and Change in Central and Eastern Europe. </w:t>
            </w:r>
            <w:r w:rsidRPr="002A3CBE">
              <w:rPr>
                <w:rFonts w:ascii="Arial Narrow" w:hAnsi="Arial Narrow"/>
                <w:i/>
                <w:sz w:val="20"/>
                <w:szCs w:val="20"/>
              </w:rPr>
              <w:t>Political, Economic and Social Challenges</w:t>
            </w:r>
            <w:r w:rsidRPr="002A3CBE">
              <w:rPr>
                <w:rFonts w:ascii="Arial Narrow" w:hAnsi="Arial Narrow"/>
                <w:sz w:val="20"/>
                <w:szCs w:val="20"/>
              </w:rPr>
              <w:t>, Sharp, 1997;</w:t>
            </w:r>
          </w:p>
          <w:p w:rsidR="00E50635" w:rsidRPr="002A3CBE" w:rsidRDefault="00E50635" w:rsidP="00EF707B">
            <w:pPr>
              <w:numPr>
                <w:ilvl w:val="0"/>
                <w:numId w:val="60"/>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w:t>
            </w:r>
            <w:r w:rsidRPr="002A3CBE">
              <w:rPr>
                <w:rFonts w:ascii="Arial Narrow" w:hAnsi="Arial Narrow"/>
                <w:i/>
                <w:sz w:val="20"/>
                <w:szCs w:val="20"/>
                <w:lang w:val="en-GB"/>
              </w:rPr>
              <w:t>War or Peace? Nationalism, Democracy and American ForeignPolicyin Post-Communist Europe</w:t>
            </w:r>
            <w:r w:rsidRPr="002A3CBE">
              <w:rPr>
                <w:rFonts w:ascii="Arial Narrow" w:hAnsi="Arial Narrow"/>
                <w:sz w:val="20"/>
                <w:szCs w:val="20"/>
                <w:lang w:val="en-GB"/>
              </w:rPr>
              <w:t>, New York University Press, New York, 1996;</w:t>
            </w:r>
          </w:p>
          <w:p w:rsidR="00E50635" w:rsidRPr="002A3CBE" w:rsidRDefault="00E50635" w:rsidP="00EF707B">
            <w:pPr>
              <w:numPr>
                <w:ilvl w:val="0"/>
                <w:numId w:val="61"/>
              </w:numPr>
              <w:contextualSpacing/>
              <w:jc w:val="both"/>
              <w:rPr>
                <w:rFonts w:ascii="Arial Narrow" w:hAnsi="Arial Narrow"/>
                <w:sz w:val="20"/>
                <w:szCs w:val="20"/>
                <w:lang w:val="en-GB"/>
              </w:rPr>
            </w:pPr>
            <w:r w:rsidRPr="002A3CBE">
              <w:rPr>
                <w:rFonts w:ascii="Arial Narrow" w:hAnsi="Arial Narrow"/>
                <w:sz w:val="20"/>
                <w:szCs w:val="20"/>
                <w:lang w:val="en-GB"/>
              </w:rPr>
              <w:t xml:space="preserve">Newman Saul, </w:t>
            </w:r>
            <w:r w:rsidRPr="002A3CBE">
              <w:rPr>
                <w:rFonts w:ascii="Arial Narrow" w:hAnsi="Arial Narrow"/>
                <w:i/>
                <w:sz w:val="20"/>
                <w:szCs w:val="20"/>
                <w:lang w:val="en-GB"/>
              </w:rPr>
              <w:t>Ethnoregional Conflict in Democracies: Mostly Ballots, Rarely Bullets</w:t>
            </w:r>
            <w:r w:rsidRPr="002A3CBE">
              <w:rPr>
                <w:rFonts w:ascii="Arial Narrow" w:hAnsi="Arial Narrow"/>
                <w:sz w:val="20"/>
                <w:szCs w:val="20"/>
                <w:lang w:val="en-GB"/>
              </w:rPr>
              <w:t>, Greenwood Press, Westport, C.T., 1996;</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Stefano Bianchini, George Schöpflin (eds.),</w:t>
            </w:r>
            <w:r w:rsidRPr="002A3CBE">
              <w:rPr>
                <w:rFonts w:ascii="Arial Narrow" w:hAnsi="Arial Narrow"/>
                <w:i/>
                <w:sz w:val="20"/>
                <w:szCs w:val="20"/>
                <w:lang w:val="en-GB"/>
              </w:rPr>
              <w:t xml:space="preserve"> State Building in the Balkans. Dilemmas on the Eve of the 21st Century</w:t>
            </w:r>
            <w:r w:rsidRPr="002A3CBE">
              <w:rPr>
                <w:rFonts w:ascii="Arial Narrow" w:hAnsi="Arial Narrow"/>
                <w:sz w:val="20"/>
                <w:szCs w:val="20"/>
                <w:lang w:val="en-GB"/>
              </w:rPr>
              <w:t>, Longo Editore, Ravenna, 1998.</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 xml:space="preserve">Janine R. Wedel, </w:t>
            </w:r>
            <w:r w:rsidRPr="002A3CBE">
              <w:rPr>
                <w:rFonts w:ascii="Arial Narrow" w:hAnsi="Arial Narrow"/>
                <w:i/>
                <w:sz w:val="20"/>
                <w:szCs w:val="20"/>
                <w:lang w:val="en-GB"/>
              </w:rPr>
              <w:t>Collision and Collusion. The Strange Case of Western Aid to Eastern Europe</w:t>
            </w:r>
            <w:r w:rsidRPr="002A3CBE">
              <w:rPr>
                <w:rFonts w:ascii="Arial Narrow" w:hAnsi="Arial Narrow"/>
                <w:sz w:val="20"/>
                <w:szCs w:val="20"/>
                <w:lang w:val="en-GB"/>
              </w:rPr>
              <w:t>, Palgrave, N.Y., 1998;</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 xml:space="preserve">Anna Krasteva &amp; Francesco Privitera, </w:t>
            </w:r>
            <w:r w:rsidRPr="002A3CBE">
              <w:rPr>
                <w:rFonts w:ascii="Arial Narrow" w:hAnsi="Arial Narrow"/>
                <w:i/>
                <w:sz w:val="20"/>
                <w:szCs w:val="20"/>
                <w:lang w:val="en-GB"/>
              </w:rPr>
              <w:t>Democratization in Post-Communist Transition Processes in the 1990s. Lights and Shadows</w:t>
            </w:r>
            <w:r w:rsidRPr="002A3CBE">
              <w:rPr>
                <w:rFonts w:ascii="Arial Narrow" w:hAnsi="Arial Narrow"/>
                <w:sz w:val="20"/>
                <w:szCs w:val="20"/>
                <w:lang w:val="en-GB"/>
              </w:rPr>
              <w:t>, Longo Editore Ravenna, 2006.</w:t>
            </w:r>
          </w:p>
          <w:p w:rsidR="00E50635" w:rsidRPr="002A3CBE" w:rsidRDefault="00E50635" w:rsidP="007165A1">
            <w:pPr>
              <w:contextualSpacing/>
              <w:rPr>
                <w:rFonts w:ascii="Arial Narrow" w:hAnsi="Arial Narrow"/>
                <w:sz w:val="20"/>
                <w:szCs w:val="20"/>
              </w:rPr>
            </w:pPr>
            <w:r>
              <w:rPr>
                <w:rFonts w:ascii="Arial Narrow" w:hAnsi="Arial Narrow"/>
                <w:sz w:val="20"/>
                <w:szCs w:val="20"/>
              </w:rPr>
              <w:t>E</w:t>
            </w:r>
            <w:r w:rsidRPr="002A3CBE">
              <w:rPr>
                <w:rFonts w:ascii="Arial Narrow" w:hAnsi="Arial Narrow"/>
                <w:sz w:val="20"/>
                <w:szCs w:val="20"/>
              </w:rPr>
              <w:t>uropean Integration</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lastRenderedPageBreak/>
              <w:t xml:space="preserve">Elizabeth Pond, </w:t>
            </w:r>
            <w:r w:rsidRPr="002A3CBE">
              <w:rPr>
                <w:rFonts w:ascii="Arial Narrow" w:hAnsi="Arial Narrow"/>
                <w:i/>
                <w:sz w:val="20"/>
                <w:szCs w:val="20"/>
                <w:lang w:val="en-GB"/>
              </w:rPr>
              <w:t>The Rebirth of Europe</w:t>
            </w:r>
            <w:r w:rsidRPr="002A3CBE">
              <w:rPr>
                <w:rFonts w:ascii="Arial Narrow" w:hAnsi="Arial Narrow"/>
                <w:sz w:val="20"/>
                <w:szCs w:val="20"/>
                <w:lang w:val="en-GB"/>
              </w:rPr>
              <w:t>, Brookings Institution Press, 1999;</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Michael Heffernan, </w:t>
            </w:r>
            <w:r w:rsidRPr="002A3CBE">
              <w:rPr>
                <w:rFonts w:ascii="Arial Narrow" w:hAnsi="Arial Narrow"/>
                <w:i/>
                <w:sz w:val="20"/>
                <w:szCs w:val="20"/>
                <w:lang w:val="en-GB"/>
              </w:rPr>
              <w:t xml:space="preserve">The Meaning of Europe. </w:t>
            </w:r>
            <w:r w:rsidRPr="002A3CBE">
              <w:rPr>
                <w:rFonts w:ascii="Arial Narrow" w:hAnsi="Arial Narrow"/>
                <w:i/>
                <w:sz w:val="20"/>
                <w:szCs w:val="20"/>
              </w:rPr>
              <w:t>Geography and Geopolitics</w:t>
            </w:r>
            <w:r w:rsidRPr="002A3CBE">
              <w:rPr>
                <w:rFonts w:ascii="Arial Narrow" w:hAnsi="Arial Narrow"/>
                <w:sz w:val="20"/>
                <w:szCs w:val="20"/>
              </w:rPr>
              <w:t>, Arnold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Karen Henderson (ed.), </w:t>
            </w:r>
            <w:r w:rsidRPr="002A3CBE">
              <w:rPr>
                <w:rFonts w:ascii="Arial Narrow" w:hAnsi="Arial Narrow"/>
                <w:i/>
                <w:sz w:val="20"/>
                <w:szCs w:val="20"/>
                <w:lang w:val="en-GB"/>
              </w:rPr>
              <w:t>Back to Europe. Central and Eastern Europe and the European Union</w:t>
            </w:r>
            <w:r w:rsidRPr="002A3CBE">
              <w:rPr>
                <w:rFonts w:ascii="Arial Narrow" w:hAnsi="Arial Narrow"/>
                <w:sz w:val="20"/>
                <w:szCs w:val="20"/>
                <w:lang w:val="en-GB"/>
              </w:rPr>
              <w:t>, UCL Press, 1999;</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Stuart Croft et al., </w:t>
            </w:r>
            <w:r w:rsidRPr="002A3CBE">
              <w:rPr>
                <w:rFonts w:ascii="Arial Narrow" w:hAnsi="Arial Narrow"/>
                <w:i/>
                <w:sz w:val="20"/>
                <w:szCs w:val="20"/>
                <w:lang w:val="en-GB"/>
              </w:rPr>
              <w:t>The Enlargement of Europe</w:t>
            </w:r>
            <w:r w:rsidRPr="002A3CBE">
              <w:rPr>
                <w:rFonts w:ascii="Arial Narrow" w:hAnsi="Arial Narrow"/>
                <w:sz w:val="20"/>
                <w:szCs w:val="20"/>
                <w:lang w:val="en-GB"/>
              </w:rPr>
              <w:t>, Manchester UP, 1999;</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Ben Rosamond, </w:t>
            </w:r>
            <w:r w:rsidRPr="002A3CBE">
              <w:rPr>
                <w:rFonts w:ascii="Arial Narrow" w:hAnsi="Arial Narrow"/>
                <w:i/>
                <w:sz w:val="20"/>
                <w:szCs w:val="20"/>
                <w:lang w:val="en-GB"/>
              </w:rPr>
              <w:t>Theories of European Integration</w:t>
            </w:r>
            <w:r w:rsidRPr="002A3CBE">
              <w:rPr>
                <w:rFonts w:ascii="Arial Narrow" w:hAnsi="Arial Narrow"/>
                <w:sz w:val="20"/>
                <w:szCs w:val="20"/>
                <w:lang w:val="en-GB"/>
              </w:rPr>
              <w:t>, Palgrave 2000;</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Heather Grabbe &amp; Kisrty Hughes, </w:t>
            </w:r>
            <w:r w:rsidRPr="002A3CBE">
              <w:rPr>
                <w:rFonts w:ascii="Arial Narrow" w:hAnsi="Arial Narrow"/>
                <w:i/>
                <w:sz w:val="20"/>
                <w:szCs w:val="20"/>
                <w:lang w:val="en-GB"/>
              </w:rPr>
              <w:t>Enlarging the EU Eastwards</w:t>
            </w:r>
            <w:r w:rsidRPr="002A3CBE">
              <w:rPr>
                <w:rFonts w:ascii="Arial Narrow" w:hAnsi="Arial Narrow"/>
                <w:sz w:val="20"/>
                <w:szCs w:val="20"/>
                <w:lang w:val="en-GB"/>
              </w:rPr>
              <w:t>, Chatham House Papers,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Maria Todorova, </w:t>
            </w:r>
            <w:r w:rsidRPr="002A3CBE">
              <w:rPr>
                <w:rFonts w:ascii="Arial Narrow" w:hAnsi="Arial Narrow"/>
                <w:i/>
                <w:sz w:val="20"/>
                <w:szCs w:val="20"/>
                <w:lang w:val="en-GB"/>
              </w:rPr>
              <w:t>Imagining the Balkans</w:t>
            </w:r>
            <w:r w:rsidRPr="002A3CBE">
              <w:rPr>
                <w:rFonts w:ascii="Arial Narrow" w:hAnsi="Arial Narrow"/>
                <w:sz w:val="20"/>
                <w:szCs w:val="20"/>
                <w:lang w:val="en-GB"/>
              </w:rPr>
              <w:t>, Oxford UP, 1997;</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S.Bianchini, G. Schoepflin, P. Shoup (Eds.), </w:t>
            </w:r>
            <w:r w:rsidRPr="002A3CBE">
              <w:rPr>
                <w:rFonts w:ascii="Arial Narrow" w:hAnsi="Arial Narrow"/>
                <w:i/>
                <w:sz w:val="20"/>
                <w:szCs w:val="20"/>
                <w:lang w:val="en-GB"/>
              </w:rPr>
              <w:t>Post-Communist Transition as a European Problem</w:t>
            </w:r>
            <w:r w:rsidRPr="002A3CBE">
              <w:rPr>
                <w:rFonts w:ascii="Arial Narrow" w:hAnsi="Arial Narrow"/>
                <w:sz w:val="20"/>
                <w:szCs w:val="20"/>
                <w:lang w:val="en-GB"/>
              </w:rPr>
              <w:t>, Longo Editore, Ravenna, 2002;</w:t>
            </w:r>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sz w:val="20"/>
                <w:szCs w:val="20"/>
                <w:lang w:val="en-GB"/>
              </w:rPr>
              <w:t xml:space="preserve">Boeri, Bertola Brucker et al., </w:t>
            </w:r>
            <w:r w:rsidRPr="002A3CBE">
              <w:rPr>
                <w:rFonts w:ascii="Arial Narrow" w:hAnsi="Arial Narrow"/>
                <w:i/>
                <w:sz w:val="20"/>
                <w:szCs w:val="20"/>
                <w:lang w:val="en-GB"/>
              </w:rPr>
              <w:t>Who’s afraid of the Big Enlargement? Economic and Social Implications of the European Union’s Perspective Eastward Expansion</w:t>
            </w:r>
            <w:r w:rsidRPr="002A3CBE">
              <w:rPr>
                <w:rFonts w:ascii="Arial Narrow" w:hAnsi="Arial Narrow"/>
                <w:sz w:val="20"/>
                <w:szCs w:val="20"/>
                <w:lang w:val="en-GB"/>
              </w:rPr>
              <w:t xml:space="preserve">, CEPR Policy Paper n.7, available in </w:t>
            </w:r>
            <w:hyperlink r:id="rId21" w:history="1">
              <w:r w:rsidRPr="002A3CBE">
                <w:rPr>
                  <w:rStyle w:val="Hyperlink"/>
                  <w:rFonts w:ascii="Arial Narrow" w:hAnsi="Arial Narrow"/>
                  <w:sz w:val="20"/>
                  <w:szCs w:val="20"/>
                  <w:lang w:val="en-GB"/>
                </w:rPr>
                <w:t>http://cepr.org.uk</w:t>
              </w:r>
            </w:hyperlink>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cs="Arial"/>
                <w:sz w:val="20"/>
                <w:szCs w:val="20"/>
                <w:lang w:val="en-GB"/>
              </w:rPr>
              <w:t xml:space="preserve">Grabber, H. and Hughes, K. </w:t>
            </w:r>
            <w:r w:rsidRPr="002A3CBE">
              <w:rPr>
                <w:rFonts w:ascii="Arial Narrow" w:hAnsi="Arial Narrow" w:cs="Arial"/>
                <w:i/>
                <w:sz w:val="20"/>
                <w:szCs w:val="20"/>
                <w:lang w:val="en-GB"/>
              </w:rPr>
              <w:t>Enlarging the EU Eastwards</w:t>
            </w:r>
            <w:r w:rsidRPr="002A3CBE">
              <w:rPr>
                <w:rFonts w:ascii="Arial Narrow" w:hAnsi="Arial Narrow" w:cs="Arial"/>
                <w:sz w:val="20"/>
                <w:szCs w:val="20"/>
                <w:lang w:val="en-GB"/>
              </w:rPr>
              <w:t>, Royal Institute of International Affairs, 1998.</w:t>
            </w:r>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cs="Arial"/>
                <w:i/>
                <w:sz w:val="20"/>
                <w:szCs w:val="20"/>
                <w:lang w:val="en-GB"/>
              </w:rPr>
              <w:t>Developments in Central and East European Politics</w:t>
            </w:r>
            <w:r w:rsidRPr="002A3CBE">
              <w:rPr>
                <w:rFonts w:ascii="Arial Narrow" w:hAnsi="Arial Narrow" w:cs="Arial"/>
                <w:sz w:val="20"/>
                <w:szCs w:val="20"/>
                <w:lang w:val="en-GB"/>
              </w:rPr>
              <w:t xml:space="preserve"> (4th Edition) by Stephen White, Judy Batt, Paul G.Lewis, and Jim Seroka (Paperback - Aug 30, 2007).</w:t>
            </w:r>
          </w:p>
          <w:p w:rsidR="00E50635" w:rsidRPr="002A3CBE" w:rsidRDefault="00E50635" w:rsidP="007165A1">
            <w:pPr>
              <w:contextualSpacing/>
              <w:jc w:val="both"/>
              <w:rPr>
                <w:rFonts w:ascii="Arial Narrow" w:hAnsi="Arial Narrow"/>
                <w:bCs/>
                <w:sz w:val="20"/>
                <w:szCs w:val="20"/>
              </w:rPr>
            </w:pPr>
            <w:r w:rsidRPr="002A3CBE">
              <w:rPr>
                <w:rFonts w:ascii="Arial Narrow" w:hAnsi="Arial Narrow"/>
                <w:bCs/>
                <w:sz w:val="20"/>
                <w:szCs w:val="20"/>
              </w:rPr>
              <w:t>Eu External relations on the Web</w:t>
            </w:r>
          </w:p>
          <w:p w:rsidR="00E50635" w:rsidRPr="002A3CBE" w:rsidRDefault="00E50635" w:rsidP="007165A1">
            <w:pPr>
              <w:contextualSpacing/>
              <w:rPr>
                <w:rFonts w:ascii="Arial Narrow" w:hAnsi="Arial Narrow"/>
                <w:bCs/>
                <w:sz w:val="20"/>
                <w:szCs w:val="20"/>
              </w:rPr>
            </w:pPr>
            <w:r w:rsidRPr="002A3CBE">
              <w:rPr>
                <w:rFonts w:ascii="Arial Narrow" w:hAnsi="Arial Narrow"/>
                <w:bCs/>
                <w:sz w:val="20"/>
                <w:szCs w:val="20"/>
              </w:rPr>
              <w:t>Institutions</w:t>
            </w:r>
          </w:p>
          <w:p w:rsidR="00E50635" w:rsidRPr="002A3CBE" w:rsidRDefault="00915005" w:rsidP="007165A1">
            <w:pPr>
              <w:contextualSpacing/>
              <w:rPr>
                <w:rFonts w:ascii="Arial Narrow" w:hAnsi="Arial Narrow"/>
                <w:sz w:val="20"/>
                <w:szCs w:val="20"/>
              </w:rPr>
            </w:pPr>
            <w:hyperlink r:id="rId22" w:history="1">
              <w:r w:rsidR="00E50635" w:rsidRPr="002A3CBE">
                <w:rPr>
                  <w:rStyle w:val="Hyperlink"/>
                  <w:rFonts w:ascii="Arial Narrow" w:hAnsi="Arial Narrow"/>
                  <w:sz w:val="20"/>
                  <w:szCs w:val="20"/>
                </w:rPr>
                <w:t>http://europa.eu.int/comm/external_relations/</w:t>
              </w:r>
            </w:hyperlink>
            <w:r w:rsidR="00E50635" w:rsidRPr="002A3CBE">
              <w:rPr>
                <w:rFonts w:ascii="Arial Narrow" w:hAnsi="Arial Narrow"/>
                <w:sz w:val="20"/>
                <w:szCs w:val="20"/>
              </w:rPr>
              <w:t xml:space="preserve"> official website</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w:t>
            </w:r>
            <w:hyperlink r:id="rId23" w:history="1">
              <w:r w:rsidRPr="002A3CBE">
                <w:rPr>
                  <w:rStyle w:val="Hyperlink"/>
                  <w:rFonts w:ascii="Arial Narrow" w:hAnsi="Arial Narrow"/>
                  <w:sz w:val="20"/>
                  <w:szCs w:val="20"/>
                </w:rPr>
                <w:t>http://europa.eu.int/comm/external_relations/cfsp/intro</w:t>
              </w:r>
            </w:hyperlink>
            <w:r w:rsidRPr="002A3CBE">
              <w:rPr>
                <w:rFonts w:ascii="Arial Narrow" w:hAnsi="Arial Narrow"/>
                <w:sz w:val="20"/>
                <w:szCs w:val="20"/>
              </w:rPr>
              <w:t>)</w:t>
            </w:r>
          </w:p>
          <w:p w:rsidR="00E50635" w:rsidRPr="002A3CBE" w:rsidRDefault="00915005" w:rsidP="007165A1">
            <w:pPr>
              <w:contextualSpacing/>
              <w:rPr>
                <w:rFonts w:ascii="Arial Narrow" w:hAnsi="Arial Narrow"/>
                <w:sz w:val="20"/>
                <w:szCs w:val="20"/>
              </w:rPr>
            </w:pPr>
            <w:hyperlink r:id="rId24" w:history="1">
              <w:r w:rsidR="00E50635" w:rsidRPr="002A3CBE">
                <w:rPr>
                  <w:rStyle w:val="Hyperlink"/>
                  <w:rFonts w:ascii="Arial Narrow" w:hAnsi="Arial Narrow"/>
                  <w:sz w:val="20"/>
                  <w:szCs w:val="20"/>
                </w:rPr>
                <w:t>http://europa.eu.int/pol/cfsp/index_en.htm</w:t>
              </w:r>
            </w:hyperlink>
          </w:p>
          <w:p w:rsidR="00E50635" w:rsidRPr="002A3CBE" w:rsidRDefault="00915005" w:rsidP="007165A1">
            <w:pPr>
              <w:contextualSpacing/>
              <w:rPr>
                <w:rFonts w:ascii="Arial Narrow" w:hAnsi="Arial Narrow"/>
                <w:sz w:val="20"/>
                <w:szCs w:val="20"/>
              </w:rPr>
            </w:pPr>
            <w:hyperlink r:id="rId25" w:history="1">
              <w:r w:rsidR="00E50635" w:rsidRPr="002A3CBE">
                <w:rPr>
                  <w:rStyle w:val="Hyperlink"/>
                  <w:rFonts w:ascii="Arial Narrow" w:hAnsi="Arial Narrow"/>
                  <w:sz w:val="20"/>
                  <w:szCs w:val="20"/>
                </w:rPr>
                <w:t>http://europa.eu.int/comm/external_relations/med_mideast/intro/</w:t>
              </w:r>
            </w:hyperlink>
            <w:r w:rsidR="00E50635" w:rsidRPr="002A3CBE">
              <w:rPr>
                <w:rFonts w:ascii="Arial Narrow" w:hAnsi="Arial Narrow"/>
                <w:sz w:val="20"/>
                <w:szCs w:val="20"/>
              </w:rPr>
              <w:t xml:space="preserve">  middle-east</w:t>
            </w:r>
          </w:p>
          <w:p w:rsidR="00E50635" w:rsidRPr="002A3CBE" w:rsidRDefault="00915005" w:rsidP="007165A1">
            <w:pPr>
              <w:contextualSpacing/>
              <w:rPr>
                <w:rFonts w:ascii="Arial Narrow" w:hAnsi="Arial Narrow"/>
                <w:sz w:val="20"/>
                <w:szCs w:val="20"/>
              </w:rPr>
            </w:pPr>
            <w:hyperlink r:id="rId26" w:history="1">
              <w:r w:rsidR="00E50635" w:rsidRPr="002A3CBE">
                <w:rPr>
                  <w:rStyle w:val="Hyperlink"/>
                  <w:rFonts w:ascii="Arial Narrow" w:hAnsi="Arial Narrow"/>
                  <w:sz w:val="20"/>
                  <w:szCs w:val="20"/>
                </w:rPr>
                <w:t>http://europa.eu.int/comm/external_relations/see/index.htm</w:t>
              </w:r>
            </w:hyperlink>
            <w:r w:rsidR="00E50635" w:rsidRPr="002A3CBE">
              <w:rPr>
                <w:rFonts w:ascii="Arial Narrow" w:hAnsi="Arial Narrow"/>
                <w:sz w:val="20"/>
                <w:szCs w:val="20"/>
              </w:rPr>
              <w:t xml:space="preserve"> south-eastern Europe</w:t>
            </w:r>
          </w:p>
          <w:p w:rsidR="00E50635" w:rsidRPr="002A3CBE" w:rsidRDefault="00915005" w:rsidP="007165A1">
            <w:pPr>
              <w:contextualSpacing/>
              <w:rPr>
                <w:rFonts w:ascii="Arial Narrow" w:hAnsi="Arial Narrow"/>
                <w:sz w:val="20"/>
                <w:szCs w:val="20"/>
              </w:rPr>
            </w:pPr>
            <w:hyperlink r:id="rId27" w:history="1">
              <w:r w:rsidR="00E50635" w:rsidRPr="002A3CBE">
                <w:rPr>
                  <w:rStyle w:val="Hyperlink"/>
                  <w:rFonts w:ascii="Arial Narrow" w:hAnsi="Arial Narrow"/>
                  <w:sz w:val="20"/>
                  <w:szCs w:val="20"/>
                </w:rPr>
                <w:t>http://ue.eu.int/showPage.asp?id=248&amp;lang=it&amp;mode=g</w:t>
              </w:r>
            </w:hyperlink>
            <w:r w:rsidR="00E50635" w:rsidRPr="002A3CBE">
              <w:rPr>
                <w:rFonts w:ascii="Arial Narrow" w:hAnsi="Arial Narrow"/>
                <w:sz w:val="20"/>
                <w:szCs w:val="20"/>
              </w:rPr>
              <w:t xml:space="preserve">   Council on CFSP </w:t>
            </w:r>
          </w:p>
          <w:p w:rsidR="00E50635" w:rsidRPr="002A3CBE" w:rsidRDefault="00915005" w:rsidP="007165A1">
            <w:pPr>
              <w:contextualSpacing/>
              <w:rPr>
                <w:rFonts w:ascii="Arial Narrow" w:hAnsi="Arial Narrow"/>
                <w:sz w:val="20"/>
                <w:szCs w:val="20"/>
              </w:rPr>
            </w:pPr>
            <w:hyperlink r:id="rId28" w:history="1">
              <w:r w:rsidR="00E50635" w:rsidRPr="002A3CBE">
                <w:rPr>
                  <w:rStyle w:val="Hyperlink"/>
                  <w:rFonts w:ascii="Arial Narrow" w:hAnsi="Arial Narrow"/>
                  <w:sz w:val="20"/>
                  <w:szCs w:val="20"/>
                </w:rPr>
                <w:t>http://ue.eu.int/showPage.asp?id=261&amp;lang=it&amp;mode=g</w:t>
              </w:r>
            </w:hyperlink>
            <w:r w:rsidR="00E50635" w:rsidRPr="002A3CBE">
              <w:rPr>
                <w:rFonts w:ascii="Arial Narrow" w:hAnsi="Arial Narrow"/>
                <w:sz w:val="20"/>
                <w:szCs w:val="20"/>
              </w:rPr>
              <w:t xml:space="preserve"> Council CFDP</w:t>
            </w:r>
          </w:p>
          <w:p w:rsidR="00E50635" w:rsidRPr="002A3CBE" w:rsidRDefault="00915005" w:rsidP="007165A1">
            <w:pPr>
              <w:contextualSpacing/>
              <w:rPr>
                <w:rFonts w:ascii="Arial Narrow" w:hAnsi="Arial Narrow"/>
                <w:sz w:val="20"/>
                <w:szCs w:val="20"/>
              </w:rPr>
            </w:pPr>
            <w:hyperlink r:id="rId29" w:history="1">
              <w:r w:rsidR="00E50635" w:rsidRPr="002A3CBE">
                <w:rPr>
                  <w:rStyle w:val="Hyperlink"/>
                  <w:rFonts w:ascii="Arial Narrow" w:hAnsi="Arial Narrow"/>
                  <w:sz w:val="20"/>
                  <w:szCs w:val="20"/>
                </w:rPr>
                <w:t>http://www.nato.int/</w:t>
              </w:r>
            </w:hyperlink>
            <w:r w:rsidR="00E50635" w:rsidRPr="002A3CBE">
              <w:rPr>
                <w:rFonts w:ascii="Arial Narrow" w:hAnsi="Arial Narrow"/>
                <w:sz w:val="20"/>
                <w:szCs w:val="20"/>
              </w:rPr>
              <w:t xml:space="preserve"> NATO website</w:t>
            </w:r>
          </w:p>
          <w:p w:rsidR="00E50635" w:rsidRPr="002A3CBE" w:rsidRDefault="00915005" w:rsidP="007165A1">
            <w:pPr>
              <w:contextualSpacing/>
              <w:rPr>
                <w:rFonts w:ascii="Arial Narrow" w:hAnsi="Arial Narrow"/>
                <w:sz w:val="20"/>
                <w:szCs w:val="20"/>
              </w:rPr>
            </w:pPr>
            <w:hyperlink r:id="rId30" w:history="1">
              <w:r w:rsidR="00E50635" w:rsidRPr="002A3CBE">
                <w:rPr>
                  <w:rStyle w:val="Hyperlink"/>
                  <w:rFonts w:ascii="Arial Narrow" w:hAnsi="Arial Narrow"/>
                  <w:sz w:val="20"/>
                  <w:szCs w:val="20"/>
                </w:rPr>
                <w:t>http://www.nato.int/docu/handbook/2001/hb150302.htm</w:t>
              </w:r>
            </w:hyperlink>
          </w:p>
          <w:p w:rsidR="00E50635" w:rsidRPr="002A3CBE" w:rsidRDefault="00915005" w:rsidP="007165A1">
            <w:pPr>
              <w:contextualSpacing/>
              <w:rPr>
                <w:rFonts w:ascii="Arial Narrow" w:hAnsi="Arial Narrow"/>
                <w:sz w:val="20"/>
                <w:szCs w:val="20"/>
                <w:lang w:val="de-DE"/>
              </w:rPr>
            </w:pPr>
            <w:hyperlink r:id="rId31" w:history="1">
              <w:r w:rsidR="00E50635" w:rsidRPr="002A3CBE">
                <w:rPr>
                  <w:rStyle w:val="Hyperlink"/>
                  <w:rFonts w:ascii="Arial Narrow" w:hAnsi="Arial Narrow"/>
                  <w:sz w:val="20"/>
                  <w:szCs w:val="20"/>
                  <w:lang w:val="de-DE"/>
                </w:rPr>
                <w:t>http://www.osce.org/</w:t>
              </w:r>
            </w:hyperlink>
            <w:r w:rsidR="00E50635" w:rsidRPr="002A3CBE">
              <w:rPr>
                <w:rFonts w:ascii="Arial Narrow" w:hAnsi="Arial Narrow"/>
                <w:sz w:val="20"/>
                <w:szCs w:val="20"/>
                <w:lang w:val="de-DE"/>
              </w:rPr>
              <w:t xml:space="preserve"> OSCE</w:t>
            </w:r>
          </w:p>
          <w:p w:rsidR="00E50635" w:rsidRPr="002A3CBE" w:rsidRDefault="00915005" w:rsidP="007165A1">
            <w:pPr>
              <w:contextualSpacing/>
              <w:rPr>
                <w:rFonts w:ascii="Arial Narrow" w:hAnsi="Arial Narrow"/>
                <w:sz w:val="20"/>
                <w:szCs w:val="20"/>
                <w:lang w:val="de-DE"/>
              </w:rPr>
            </w:pPr>
            <w:hyperlink r:id="rId32" w:history="1">
              <w:r w:rsidR="00E50635" w:rsidRPr="002A3CBE">
                <w:rPr>
                  <w:rStyle w:val="Hyperlink"/>
                  <w:rFonts w:ascii="Arial Narrow" w:hAnsi="Arial Narrow"/>
                  <w:sz w:val="20"/>
                  <w:szCs w:val="20"/>
                  <w:lang w:val="de-DE"/>
                </w:rPr>
                <w:t>http://www.weu.int/</w:t>
              </w:r>
            </w:hyperlink>
            <w:r w:rsidR="00E50635" w:rsidRPr="002A3CBE">
              <w:rPr>
                <w:rFonts w:ascii="Arial Narrow" w:hAnsi="Arial Narrow"/>
                <w:sz w:val="20"/>
                <w:szCs w:val="20"/>
                <w:lang w:val="de-DE"/>
              </w:rPr>
              <w:t xml:space="preserve"> WEU</w:t>
            </w:r>
          </w:p>
          <w:p w:rsidR="00E50635" w:rsidRPr="002A3CBE" w:rsidRDefault="00915005" w:rsidP="007165A1">
            <w:pPr>
              <w:contextualSpacing/>
              <w:rPr>
                <w:rFonts w:ascii="Arial Narrow" w:hAnsi="Arial Narrow"/>
                <w:sz w:val="20"/>
                <w:szCs w:val="20"/>
              </w:rPr>
            </w:pPr>
            <w:hyperlink r:id="rId33" w:history="1">
              <w:r w:rsidR="00E50635" w:rsidRPr="002A3CBE">
                <w:rPr>
                  <w:rStyle w:val="Hyperlink"/>
                  <w:rFonts w:ascii="Arial Narrow" w:hAnsi="Arial Narrow"/>
                  <w:sz w:val="20"/>
                  <w:szCs w:val="20"/>
                </w:rPr>
                <w:t>http://www.ebrd.com/</w:t>
              </w:r>
            </w:hyperlink>
            <w:r w:rsidR="00E50635" w:rsidRPr="002A3CBE">
              <w:rPr>
                <w:rFonts w:ascii="Arial Narrow" w:hAnsi="Arial Narrow"/>
                <w:sz w:val="20"/>
                <w:szCs w:val="20"/>
              </w:rPr>
              <w:t xml:space="preserve"> european bank for reconstruction and development</w:t>
            </w:r>
          </w:p>
          <w:p w:rsidR="00E50635" w:rsidRPr="002A3CBE" w:rsidRDefault="00915005" w:rsidP="007165A1">
            <w:pPr>
              <w:contextualSpacing/>
              <w:rPr>
                <w:rFonts w:ascii="Arial Narrow" w:hAnsi="Arial Narrow"/>
                <w:sz w:val="20"/>
                <w:szCs w:val="20"/>
              </w:rPr>
            </w:pPr>
            <w:hyperlink r:id="rId34" w:history="1">
              <w:r w:rsidR="00E50635" w:rsidRPr="002A3CBE">
                <w:rPr>
                  <w:rStyle w:val="Hyperlink"/>
                  <w:rFonts w:ascii="Arial Narrow" w:hAnsi="Arial Narrow"/>
                  <w:sz w:val="20"/>
                  <w:szCs w:val="20"/>
                </w:rPr>
                <w:t>http://www.secinet.org/</w:t>
              </w:r>
            </w:hyperlink>
            <w:r w:rsidR="00E50635" w:rsidRPr="002A3CBE">
              <w:rPr>
                <w:rFonts w:ascii="Arial Narrow" w:hAnsi="Arial Narrow"/>
                <w:sz w:val="20"/>
                <w:szCs w:val="20"/>
              </w:rPr>
              <w:t xml:space="preserve"> the Southeast European Cooperative Initiative</w:t>
            </w:r>
          </w:p>
          <w:p w:rsidR="00E50635" w:rsidRPr="002A3CBE" w:rsidRDefault="00E50635" w:rsidP="007165A1">
            <w:pPr>
              <w:contextualSpacing/>
              <w:rPr>
                <w:rFonts w:ascii="Arial Narrow" w:hAnsi="Arial Narrow"/>
                <w:sz w:val="20"/>
                <w:szCs w:val="20"/>
              </w:rPr>
            </w:pPr>
          </w:p>
          <w:p w:rsidR="00E50635" w:rsidRPr="002A3CBE" w:rsidRDefault="00E50635" w:rsidP="007165A1">
            <w:pPr>
              <w:pStyle w:val="Heading2"/>
              <w:contextualSpacing/>
              <w:rPr>
                <w:rFonts w:ascii="Arial Narrow" w:hAnsi="Arial Narrow"/>
                <w:b w:val="0"/>
                <w:sz w:val="20"/>
                <w:szCs w:val="20"/>
                <w:lang w:val="en-GB"/>
              </w:rPr>
            </w:pPr>
            <w:r w:rsidRPr="002A3CBE">
              <w:rPr>
                <w:rFonts w:ascii="Arial Narrow" w:hAnsi="Arial Narrow"/>
                <w:b w:val="0"/>
                <w:sz w:val="20"/>
                <w:szCs w:val="20"/>
                <w:lang w:val="en-GB"/>
              </w:rPr>
              <w:t>Think tanks and research institutes</w:t>
            </w:r>
          </w:p>
          <w:p w:rsidR="00E50635" w:rsidRPr="002A3CBE" w:rsidRDefault="00915005" w:rsidP="007165A1">
            <w:pPr>
              <w:contextualSpacing/>
              <w:rPr>
                <w:rFonts w:ascii="Arial Narrow" w:hAnsi="Arial Narrow"/>
                <w:sz w:val="20"/>
                <w:szCs w:val="20"/>
              </w:rPr>
            </w:pPr>
            <w:hyperlink r:id="rId35" w:history="1">
              <w:r w:rsidR="00E50635" w:rsidRPr="002A3CBE">
                <w:rPr>
                  <w:rStyle w:val="Hyperlink"/>
                  <w:rFonts w:ascii="Arial Narrow" w:hAnsi="Arial Narrow"/>
                  <w:sz w:val="20"/>
                  <w:szCs w:val="20"/>
                </w:rPr>
                <w:t>http://www.iss-eu.org/</w:t>
              </w:r>
            </w:hyperlink>
            <w:r w:rsidR="00E50635" w:rsidRPr="002A3CBE">
              <w:rPr>
                <w:rFonts w:ascii="Arial Narrow" w:hAnsi="Arial Narrow"/>
                <w:sz w:val="20"/>
                <w:szCs w:val="20"/>
              </w:rPr>
              <w:t xml:space="preserve"> EU Institute for Security Studies</w:t>
            </w:r>
          </w:p>
          <w:p w:rsidR="00E50635" w:rsidRPr="002A3CBE" w:rsidRDefault="00915005" w:rsidP="007165A1">
            <w:pPr>
              <w:contextualSpacing/>
              <w:rPr>
                <w:rFonts w:ascii="Arial Narrow" w:hAnsi="Arial Narrow"/>
                <w:sz w:val="20"/>
                <w:szCs w:val="20"/>
              </w:rPr>
            </w:pPr>
            <w:hyperlink r:id="rId36" w:history="1">
              <w:r w:rsidR="00E50635" w:rsidRPr="002A3CBE">
                <w:rPr>
                  <w:rStyle w:val="Hyperlink"/>
                  <w:rFonts w:ascii="Arial Narrow" w:hAnsi="Arial Narrow"/>
                  <w:sz w:val="20"/>
                  <w:szCs w:val="20"/>
                </w:rPr>
                <w:t>http://www.mpi-fg-koeln.mpg.de</w:t>
              </w:r>
            </w:hyperlink>
            <w:r w:rsidR="00E50635" w:rsidRPr="002A3CBE">
              <w:rPr>
                <w:rFonts w:ascii="Arial Narrow" w:hAnsi="Arial Narrow"/>
                <w:sz w:val="20"/>
                <w:szCs w:val="20"/>
              </w:rPr>
              <w:t xml:space="preserve">  Max Planck Institute for the Study of Societies – MPIfG (Cologne, Germany)</w:t>
            </w:r>
          </w:p>
          <w:p w:rsidR="00E50635" w:rsidRPr="002A3CBE" w:rsidRDefault="00915005" w:rsidP="007165A1">
            <w:pPr>
              <w:contextualSpacing/>
              <w:rPr>
                <w:rFonts w:ascii="Arial Narrow" w:hAnsi="Arial Narrow"/>
                <w:sz w:val="20"/>
                <w:szCs w:val="20"/>
              </w:rPr>
            </w:pPr>
            <w:hyperlink r:id="rId37" w:tgtFrame="_blank" w:history="1">
              <w:r w:rsidR="00E50635" w:rsidRPr="002A3CBE">
                <w:rPr>
                  <w:rStyle w:val="Hyperlink"/>
                  <w:rFonts w:ascii="Arial Narrow" w:hAnsi="Arial Narrow"/>
                  <w:sz w:val="20"/>
                  <w:szCs w:val="20"/>
                </w:rPr>
                <w:t>http://www.arena.uio.no</w:t>
              </w:r>
            </w:hyperlink>
            <w:r w:rsidR="00E50635" w:rsidRPr="002A3CBE">
              <w:rPr>
                <w:rFonts w:ascii="Arial Narrow" w:hAnsi="Arial Narrow"/>
                <w:sz w:val="20"/>
                <w:szCs w:val="20"/>
              </w:rPr>
              <w:t xml:space="preserve"> Advanced Research on the Europeanisation of the Nation-State (ARENA) Oslo</w:t>
            </w:r>
          </w:p>
          <w:p w:rsidR="00E50635" w:rsidRPr="002A3CBE" w:rsidRDefault="00915005" w:rsidP="007165A1">
            <w:pPr>
              <w:contextualSpacing/>
              <w:rPr>
                <w:rFonts w:ascii="Arial Narrow" w:hAnsi="Arial Narrow"/>
                <w:sz w:val="20"/>
                <w:szCs w:val="20"/>
              </w:rPr>
            </w:pPr>
            <w:hyperlink r:id="rId38" w:history="1">
              <w:r w:rsidR="00E50635" w:rsidRPr="002A3CBE">
                <w:rPr>
                  <w:rStyle w:val="Hyperlink"/>
                  <w:rFonts w:ascii="Arial Narrow" w:hAnsi="Arial Narrow"/>
                  <w:sz w:val="20"/>
                  <w:szCs w:val="20"/>
                </w:rPr>
                <w:t>http://www.mzes.uni-mannheim.de</w:t>
              </w:r>
            </w:hyperlink>
            <w:r w:rsidR="00E50635" w:rsidRPr="002A3CBE">
              <w:rPr>
                <w:rFonts w:ascii="Arial Narrow" w:hAnsi="Arial Narrow"/>
                <w:sz w:val="20"/>
                <w:szCs w:val="20"/>
              </w:rPr>
              <w:t xml:space="preserve">  Mannheim Centre for European Social Research (MZES) </w:t>
            </w:r>
          </w:p>
          <w:p w:rsidR="00E50635" w:rsidRPr="002A3CBE" w:rsidRDefault="00915005" w:rsidP="007165A1">
            <w:pPr>
              <w:contextualSpacing/>
              <w:rPr>
                <w:rFonts w:ascii="Arial Narrow" w:hAnsi="Arial Narrow"/>
                <w:sz w:val="20"/>
                <w:szCs w:val="20"/>
              </w:rPr>
            </w:pPr>
            <w:hyperlink r:id="rId39" w:tgtFrame="_blank" w:history="1">
              <w:r w:rsidR="00E50635" w:rsidRPr="002A3CBE">
                <w:rPr>
                  <w:rStyle w:val="Hyperlink"/>
                  <w:rFonts w:ascii="Arial Narrow" w:hAnsi="Arial Narrow"/>
                  <w:sz w:val="20"/>
                  <w:szCs w:val="20"/>
                </w:rPr>
                <w:t>http://www.one-europe.ac.uk</w:t>
              </w:r>
            </w:hyperlink>
            <w:r w:rsidR="00E50635" w:rsidRPr="002A3CBE">
              <w:rPr>
                <w:rFonts w:ascii="Arial Narrow" w:hAnsi="Arial Narrow"/>
                <w:sz w:val="20"/>
                <w:szCs w:val="20"/>
              </w:rPr>
              <w:t xml:space="preserve">  The ESRC One Europe or Several? Programme</w:t>
            </w:r>
          </w:p>
          <w:p w:rsidR="00E50635" w:rsidRPr="002A3CBE" w:rsidRDefault="00915005" w:rsidP="007165A1">
            <w:pPr>
              <w:contextualSpacing/>
              <w:rPr>
                <w:rFonts w:ascii="Arial Narrow" w:hAnsi="Arial Narrow"/>
                <w:sz w:val="20"/>
                <w:szCs w:val="20"/>
              </w:rPr>
            </w:pPr>
            <w:hyperlink r:id="rId40" w:history="1">
              <w:r w:rsidR="00E50635" w:rsidRPr="002A3CBE">
                <w:rPr>
                  <w:rStyle w:val="Hyperlink"/>
                  <w:rFonts w:ascii="Arial Narrow" w:hAnsi="Arial Narrow"/>
                  <w:sz w:val="20"/>
                  <w:szCs w:val="20"/>
                </w:rPr>
                <w:t>http://www.iai.it/</w:t>
              </w:r>
            </w:hyperlink>
            <w:r w:rsidR="00E50635" w:rsidRPr="002A3CBE">
              <w:rPr>
                <w:rFonts w:ascii="Arial Narrow" w:hAnsi="Arial Narrow"/>
                <w:sz w:val="20"/>
                <w:szCs w:val="20"/>
              </w:rPr>
              <w:t xml:space="preserve"> Istituto Affari Internazionali (IAI)</w:t>
            </w:r>
          </w:p>
          <w:p w:rsidR="00E50635" w:rsidRPr="002A3CBE" w:rsidRDefault="00915005" w:rsidP="007165A1">
            <w:pPr>
              <w:contextualSpacing/>
              <w:rPr>
                <w:rFonts w:ascii="Arial Narrow" w:hAnsi="Arial Narrow"/>
                <w:sz w:val="20"/>
                <w:szCs w:val="20"/>
              </w:rPr>
            </w:pPr>
            <w:hyperlink r:id="rId41" w:history="1">
              <w:r w:rsidR="00E50635" w:rsidRPr="002A3CBE">
                <w:rPr>
                  <w:rStyle w:val="Hyperlink"/>
                  <w:rFonts w:ascii="Arial Narrow" w:hAnsi="Arial Narrow"/>
                  <w:sz w:val="20"/>
                  <w:szCs w:val="20"/>
                </w:rPr>
                <w:t>http://www.epin.org/index.php</w:t>
              </w:r>
            </w:hyperlink>
            <w:r w:rsidR="00E50635" w:rsidRPr="002A3CBE">
              <w:rPr>
                <w:rFonts w:ascii="Arial Narrow" w:hAnsi="Arial Narrow"/>
                <w:sz w:val="20"/>
                <w:szCs w:val="20"/>
              </w:rPr>
              <w:t xml:space="preserve"> network di think tanks e policy institutes</w:t>
            </w:r>
          </w:p>
          <w:p w:rsidR="00E50635" w:rsidRPr="002A3CBE" w:rsidRDefault="00915005" w:rsidP="007165A1">
            <w:pPr>
              <w:contextualSpacing/>
              <w:rPr>
                <w:rFonts w:ascii="Arial Narrow" w:hAnsi="Arial Narrow"/>
                <w:sz w:val="20"/>
                <w:szCs w:val="20"/>
              </w:rPr>
            </w:pPr>
            <w:hyperlink r:id="rId42" w:history="1">
              <w:r w:rsidR="00E50635" w:rsidRPr="002A3CBE">
                <w:rPr>
                  <w:rStyle w:val="Hyperlink"/>
                  <w:rFonts w:ascii="Arial Narrow" w:hAnsi="Arial Narrow"/>
                  <w:sz w:val="20"/>
                  <w:szCs w:val="20"/>
                </w:rPr>
                <w:t>http://www.iss-eu.org/</w:t>
              </w:r>
            </w:hyperlink>
            <w:r w:rsidR="00E50635" w:rsidRPr="002A3CBE">
              <w:rPr>
                <w:rFonts w:ascii="Arial Narrow" w:hAnsi="Arial Narrow"/>
                <w:sz w:val="20"/>
                <w:szCs w:val="20"/>
              </w:rPr>
              <w:t xml:space="preserve"> EU Institute for Security Studies</w:t>
            </w:r>
          </w:p>
          <w:p w:rsidR="00E50635" w:rsidRPr="002A3CBE" w:rsidRDefault="00915005" w:rsidP="007165A1">
            <w:pPr>
              <w:contextualSpacing/>
              <w:rPr>
                <w:rFonts w:ascii="Arial Narrow" w:hAnsi="Arial Narrow"/>
                <w:sz w:val="20"/>
                <w:szCs w:val="20"/>
              </w:rPr>
            </w:pPr>
            <w:hyperlink r:id="rId43" w:history="1">
              <w:r w:rsidR="00E50635" w:rsidRPr="002A3CBE">
                <w:rPr>
                  <w:rStyle w:val="Hyperlink"/>
                  <w:rFonts w:ascii="Arial Narrow" w:hAnsi="Arial Narrow"/>
                  <w:sz w:val="20"/>
                  <w:szCs w:val="20"/>
                </w:rPr>
                <w:t>http://www.upi-fiia.fi/english/navigation/upiframeset.htm</w:t>
              </w:r>
            </w:hyperlink>
            <w:r w:rsidR="00E50635" w:rsidRPr="002A3CBE">
              <w:rPr>
                <w:rFonts w:ascii="Arial Narrow" w:hAnsi="Arial Narrow"/>
                <w:sz w:val="20"/>
                <w:szCs w:val="20"/>
              </w:rPr>
              <w:t xml:space="preserve"> Istituto studi internazionali finlandese - link allo studio sulla “Northern dimension of the CFSP”</w:t>
            </w:r>
          </w:p>
          <w:p w:rsidR="00E50635" w:rsidRPr="002A3CBE" w:rsidRDefault="00915005" w:rsidP="007165A1">
            <w:pPr>
              <w:contextualSpacing/>
              <w:rPr>
                <w:rFonts w:ascii="Arial Narrow" w:hAnsi="Arial Narrow"/>
                <w:sz w:val="20"/>
                <w:szCs w:val="20"/>
              </w:rPr>
            </w:pPr>
            <w:hyperlink r:id="rId44" w:history="1">
              <w:r w:rsidR="00E50635" w:rsidRPr="002A3CBE">
                <w:rPr>
                  <w:rStyle w:val="Hyperlink"/>
                  <w:rFonts w:ascii="Arial Narrow" w:hAnsi="Arial Narrow"/>
                  <w:sz w:val="20"/>
                  <w:szCs w:val="20"/>
                </w:rPr>
                <w:t>http://www.iep-berlin.de/index.htm</w:t>
              </w:r>
            </w:hyperlink>
            <w:r w:rsidR="00E50635" w:rsidRPr="002A3CBE">
              <w:rPr>
                <w:rFonts w:ascii="Arial Narrow" w:hAnsi="Arial Narrow"/>
                <w:sz w:val="20"/>
                <w:szCs w:val="20"/>
              </w:rPr>
              <w:t xml:space="preserve"> istituto di studi internazionali tedesco </w:t>
            </w:r>
          </w:p>
          <w:p w:rsidR="00E50635" w:rsidRPr="002A3CBE" w:rsidRDefault="00915005" w:rsidP="007165A1">
            <w:pPr>
              <w:contextualSpacing/>
              <w:rPr>
                <w:rFonts w:ascii="Arial Narrow" w:hAnsi="Arial Narrow"/>
                <w:sz w:val="20"/>
                <w:szCs w:val="20"/>
              </w:rPr>
            </w:pPr>
            <w:hyperlink r:id="rId45" w:history="1">
              <w:r w:rsidR="00E50635" w:rsidRPr="002A3CBE">
                <w:rPr>
                  <w:rStyle w:val="Hyperlink"/>
                  <w:rFonts w:ascii="Arial Narrow" w:hAnsi="Arial Narrow"/>
                  <w:sz w:val="20"/>
                  <w:szCs w:val="20"/>
                </w:rPr>
                <w:t>http://www.irri-kiib.be/</w:t>
              </w:r>
            </w:hyperlink>
            <w:r w:rsidR="00E50635" w:rsidRPr="002A3CBE">
              <w:rPr>
                <w:rFonts w:ascii="Arial Narrow" w:hAnsi="Arial Narrow"/>
                <w:sz w:val="20"/>
                <w:szCs w:val="20"/>
              </w:rPr>
              <w:t xml:space="preserve"> Royal Institute for International Relations</w:t>
            </w:r>
          </w:p>
          <w:p w:rsidR="00E50635" w:rsidRPr="002A3CBE" w:rsidRDefault="00915005" w:rsidP="007165A1">
            <w:pPr>
              <w:contextualSpacing/>
              <w:rPr>
                <w:rFonts w:ascii="Arial Narrow" w:hAnsi="Arial Narrow"/>
                <w:sz w:val="20"/>
                <w:szCs w:val="20"/>
              </w:rPr>
            </w:pPr>
            <w:hyperlink r:id="rId46" w:history="1">
              <w:r w:rsidR="00E50635" w:rsidRPr="002A3CBE">
                <w:rPr>
                  <w:rStyle w:val="Hyperlink"/>
                  <w:rFonts w:ascii="Arial Narrow" w:hAnsi="Arial Narrow"/>
                  <w:sz w:val="20"/>
                  <w:szCs w:val="20"/>
                </w:rPr>
                <w:t>http://www.isis-europe.org/</w:t>
              </w:r>
            </w:hyperlink>
            <w:r w:rsidR="00E50635" w:rsidRPr="002A3CBE">
              <w:rPr>
                <w:rFonts w:ascii="Arial Narrow" w:hAnsi="Arial Narrow"/>
                <w:sz w:val="20"/>
                <w:szCs w:val="20"/>
              </w:rPr>
              <w:t xml:space="preserve"> International Security Information Service</w:t>
            </w:r>
          </w:p>
          <w:p w:rsidR="00E50635" w:rsidRPr="002A3CBE" w:rsidRDefault="00915005" w:rsidP="007165A1">
            <w:pPr>
              <w:contextualSpacing/>
              <w:rPr>
                <w:rFonts w:ascii="Arial Narrow" w:hAnsi="Arial Narrow"/>
                <w:sz w:val="20"/>
                <w:szCs w:val="20"/>
              </w:rPr>
            </w:pPr>
            <w:hyperlink r:id="rId47" w:history="1">
              <w:r w:rsidR="00E50635" w:rsidRPr="002A3CBE">
                <w:rPr>
                  <w:rStyle w:val="Hyperlink"/>
                  <w:rFonts w:ascii="Arial Narrow" w:hAnsi="Arial Narrow"/>
                  <w:sz w:val="20"/>
                  <w:szCs w:val="20"/>
                </w:rPr>
                <w:t>http://www.ulb.ac.be/rech/inventaire/unites/ULB558.html</w:t>
              </w:r>
            </w:hyperlink>
            <w:r w:rsidR="00E50635" w:rsidRPr="002A3CBE">
              <w:rPr>
                <w:rFonts w:ascii="Arial Narrow" w:hAnsi="Arial Narrow"/>
                <w:sz w:val="20"/>
                <w:szCs w:val="20"/>
              </w:rPr>
              <w:t xml:space="preserve"> sito della Libera Università degli studi di Bruxelles</w:t>
            </w:r>
          </w:p>
          <w:p w:rsidR="00E50635" w:rsidRPr="002A3CBE" w:rsidRDefault="00915005" w:rsidP="007165A1">
            <w:pPr>
              <w:contextualSpacing/>
              <w:rPr>
                <w:rFonts w:ascii="Arial Narrow" w:hAnsi="Arial Narrow"/>
                <w:sz w:val="20"/>
                <w:szCs w:val="20"/>
              </w:rPr>
            </w:pPr>
            <w:hyperlink r:id="rId48" w:history="1">
              <w:r w:rsidR="00E50635" w:rsidRPr="002A3CBE">
                <w:rPr>
                  <w:rStyle w:val="Hyperlink"/>
                  <w:rFonts w:ascii="Arial Narrow" w:hAnsi="Arial Narrow"/>
                  <w:sz w:val="20"/>
                  <w:szCs w:val="20"/>
                </w:rPr>
                <w:t>http://www.sipri.se/</w:t>
              </w:r>
            </w:hyperlink>
            <w:r w:rsidR="00E50635" w:rsidRPr="002A3CBE">
              <w:rPr>
                <w:rFonts w:ascii="Arial Narrow" w:hAnsi="Arial Narrow"/>
                <w:sz w:val="20"/>
                <w:szCs w:val="20"/>
              </w:rPr>
              <w:t xml:space="preserve"> Stockholm International Peace Research Institute</w:t>
            </w:r>
          </w:p>
          <w:p w:rsidR="00E50635" w:rsidRPr="002A3CBE" w:rsidRDefault="00915005" w:rsidP="007165A1">
            <w:pPr>
              <w:contextualSpacing/>
              <w:rPr>
                <w:rFonts w:ascii="Arial Narrow" w:hAnsi="Arial Narrow"/>
                <w:sz w:val="20"/>
                <w:szCs w:val="20"/>
              </w:rPr>
            </w:pPr>
            <w:hyperlink r:id="rId49" w:history="1">
              <w:r w:rsidR="00E50635" w:rsidRPr="002A3CBE">
                <w:rPr>
                  <w:rStyle w:val="Hyperlink"/>
                  <w:rFonts w:ascii="Arial Narrow" w:hAnsi="Arial Narrow"/>
                  <w:sz w:val="20"/>
                  <w:szCs w:val="20"/>
                </w:rPr>
                <w:t>http://www.cidob.org/index3din.html</w:t>
              </w:r>
            </w:hyperlink>
            <w:r w:rsidR="00E50635" w:rsidRPr="002A3CBE">
              <w:rPr>
                <w:rFonts w:ascii="Arial Narrow" w:hAnsi="Arial Narrow"/>
                <w:sz w:val="20"/>
                <w:szCs w:val="20"/>
              </w:rPr>
              <w:t xml:space="preserve"> centre of international relations and international cooperation</w:t>
            </w:r>
          </w:p>
          <w:p w:rsidR="00E50635" w:rsidRPr="002A3CBE" w:rsidRDefault="00915005" w:rsidP="007165A1">
            <w:pPr>
              <w:contextualSpacing/>
              <w:rPr>
                <w:rFonts w:ascii="Arial Narrow" w:hAnsi="Arial Narrow"/>
                <w:sz w:val="20"/>
                <w:szCs w:val="20"/>
              </w:rPr>
            </w:pPr>
            <w:hyperlink r:id="rId50" w:history="1">
              <w:r w:rsidR="00E50635" w:rsidRPr="002A3CBE">
                <w:rPr>
                  <w:rStyle w:val="Hyperlink"/>
                  <w:rFonts w:ascii="Arial Narrow" w:hAnsi="Arial Narrow"/>
                  <w:sz w:val="20"/>
                  <w:szCs w:val="20"/>
                </w:rPr>
                <w:t>http://www.ui.se/</w:t>
              </w:r>
            </w:hyperlink>
            <w:r w:rsidR="00E50635" w:rsidRPr="002A3CBE">
              <w:rPr>
                <w:rFonts w:ascii="Arial Narrow" w:hAnsi="Arial Narrow"/>
                <w:sz w:val="20"/>
                <w:szCs w:val="20"/>
              </w:rPr>
              <w:t xml:space="preserve"> the Swedish institute of international affairs</w:t>
            </w:r>
          </w:p>
          <w:p w:rsidR="00E50635" w:rsidRPr="002A3CBE" w:rsidRDefault="00915005" w:rsidP="007165A1">
            <w:pPr>
              <w:contextualSpacing/>
              <w:rPr>
                <w:rFonts w:ascii="Arial Narrow" w:hAnsi="Arial Narrow"/>
                <w:sz w:val="20"/>
                <w:szCs w:val="20"/>
              </w:rPr>
            </w:pPr>
            <w:hyperlink r:id="rId51" w:history="1">
              <w:r w:rsidR="00E50635" w:rsidRPr="002A3CBE">
                <w:rPr>
                  <w:rStyle w:val="Hyperlink"/>
                  <w:rFonts w:ascii="Arial Narrow" w:hAnsi="Arial Narrow"/>
                  <w:sz w:val="20"/>
                  <w:szCs w:val="20"/>
                </w:rPr>
                <w:t>http://www.euromesco.net/euromesco/matriz.asp</w:t>
              </w:r>
            </w:hyperlink>
            <w:r w:rsidR="00E50635" w:rsidRPr="002A3CBE">
              <w:rPr>
                <w:rFonts w:ascii="Arial Narrow" w:hAnsi="Arial Narrow"/>
                <w:sz w:val="20"/>
                <w:szCs w:val="20"/>
              </w:rPr>
              <w:t xml:space="preserve"> Euro-Mediterranean Study Commission</w:t>
            </w:r>
          </w:p>
          <w:p w:rsidR="00E50635" w:rsidRPr="002A3CBE" w:rsidRDefault="00915005" w:rsidP="007165A1">
            <w:pPr>
              <w:contextualSpacing/>
              <w:rPr>
                <w:rFonts w:ascii="Arial Narrow" w:hAnsi="Arial Narrow"/>
                <w:sz w:val="20"/>
                <w:szCs w:val="20"/>
              </w:rPr>
            </w:pPr>
            <w:hyperlink r:id="rId52" w:history="1">
              <w:r w:rsidR="00E50635" w:rsidRPr="002A3CBE">
                <w:rPr>
                  <w:rStyle w:val="Hyperlink"/>
                  <w:rFonts w:ascii="Arial Narrow" w:hAnsi="Arial Narrow"/>
                  <w:sz w:val="20"/>
                  <w:szCs w:val="20"/>
                </w:rPr>
                <w:t>http://www.caec-asiaeurope.org/</w:t>
              </w:r>
            </w:hyperlink>
            <w:r w:rsidR="00E50635" w:rsidRPr="002A3CBE">
              <w:rPr>
                <w:rFonts w:ascii="Arial Narrow" w:hAnsi="Arial Narrow"/>
                <w:sz w:val="20"/>
                <w:szCs w:val="20"/>
              </w:rPr>
              <w:t xml:space="preserve"> network of Asia Pacific and European think tanks and individuals</w:t>
            </w:r>
          </w:p>
          <w:p w:rsidR="00E50635" w:rsidRPr="002A3CBE" w:rsidRDefault="00915005" w:rsidP="007165A1">
            <w:pPr>
              <w:contextualSpacing/>
              <w:rPr>
                <w:rFonts w:ascii="Arial Narrow" w:hAnsi="Arial Narrow"/>
                <w:sz w:val="20"/>
                <w:szCs w:val="20"/>
              </w:rPr>
            </w:pPr>
            <w:hyperlink r:id="rId53" w:history="1">
              <w:r w:rsidR="00E50635" w:rsidRPr="002A3CBE">
                <w:rPr>
                  <w:rStyle w:val="Hyperlink"/>
                  <w:rFonts w:ascii="Arial Narrow" w:hAnsi="Arial Narrow"/>
                  <w:sz w:val="20"/>
                  <w:szCs w:val="20"/>
                </w:rPr>
                <w:t>http://www.einiras.net/</w:t>
              </w:r>
            </w:hyperlink>
            <w:r w:rsidR="00E50635" w:rsidRPr="002A3CBE">
              <w:rPr>
                <w:rFonts w:ascii="Arial Narrow" w:hAnsi="Arial Narrow"/>
                <w:sz w:val="20"/>
                <w:szCs w:val="20"/>
              </w:rPr>
              <w:t xml:space="preserve"> An association of European research institutions</w:t>
            </w:r>
          </w:p>
          <w:p w:rsidR="00E50635" w:rsidRPr="002A3CBE" w:rsidRDefault="00915005" w:rsidP="007165A1">
            <w:pPr>
              <w:contextualSpacing/>
              <w:rPr>
                <w:rFonts w:ascii="Arial Narrow" w:hAnsi="Arial Narrow"/>
                <w:sz w:val="20"/>
                <w:szCs w:val="20"/>
              </w:rPr>
            </w:pPr>
            <w:hyperlink r:id="rId54" w:history="1">
              <w:r w:rsidR="00E50635" w:rsidRPr="002A3CBE">
                <w:rPr>
                  <w:rStyle w:val="Hyperlink"/>
                  <w:rFonts w:ascii="Arial Narrow" w:hAnsi="Arial Narrow"/>
                  <w:sz w:val="20"/>
                  <w:szCs w:val="20"/>
                </w:rPr>
                <w:t>http://www.tepsa.be/</w:t>
              </w:r>
            </w:hyperlink>
            <w:r w:rsidR="00E50635" w:rsidRPr="002A3CBE">
              <w:rPr>
                <w:rFonts w:ascii="Arial Narrow" w:hAnsi="Arial Narrow"/>
                <w:sz w:val="20"/>
                <w:szCs w:val="20"/>
              </w:rPr>
              <w:t xml:space="preserve"> trans european policy studies asociation</w:t>
            </w:r>
          </w:p>
          <w:p w:rsidR="00E50635" w:rsidRPr="002A3CBE" w:rsidRDefault="00915005" w:rsidP="007165A1">
            <w:pPr>
              <w:contextualSpacing/>
              <w:rPr>
                <w:rFonts w:ascii="Arial Narrow" w:hAnsi="Arial Narrow"/>
                <w:sz w:val="20"/>
                <w:szCs w:val="20"/>
              </w:rPr>
            </w:pPr>
            <w:hyperlink r:id="rId55" w:history="1">
              <w:r w:rsidR="00E50635" w:rsidRPr="002A3CBE">
                <w:rPr>
                  <w:rStyle w:val="Hyperlink"/>
                  <w:rFonts w:ascii="Arial Narrow" w:hAnsi="Arial Narrow"/>
                  <w:sz w:val="20"/>
                  <w:szCs w:val="20"/>
                </w:rPr>
                <w:t>http://www.isdee.it/italian/default.asp</w:t>
              </w:r>
            </w:hyperlink>
            <w:r w:rsidR="00E50635" w:rsidRPr="002A3CBE">
              <w:rPr>
                <w:rFonts w:ascii="Arial Narrow" w:hAnsi="Arial Narrow"/>
                <w:sz w:val="20"/>
                <w:szCs w:val="20"/>
              </w:rPr>
              <w:t xml:space="preserve"> Istituto di studi e documentazione sull'Europa comunitaria e l'Europa orientale</w:t>
            </w:r>
          </w:p>
          <w:p w:rsidR="00E50635" w:rsidRPr="002A3CBE" w:rsidRDefault="00915005" w:rsidP="007165A1">
            <w:pPr>
              <w:contextualSpacing/>
              <w:rPr>
                <w:rFonts w:ascii="Arial Narrow" w:hAnsi="Arial Narrow"/>
                <w:sz w:val="20"/>
                <w:szCs w:val="20"/>
              </w:rPr>
            </w:pPr>
            <w:hyperlink r:id="rId56" w:history="1">
              <w:r w:rsidR="00E50635" w:rsidRPr="002A3CBE">
                <w:rPr>
                  <w:rStyle w:val="Hyperlink"/>
                  <w:rFonts w:ascii="Arial Narrow" w:hAnsi="Arial Narrow"/>
                  <w:sz w:val="20"/>
                  <w:szCs w:val="20"/>
                </w:rPr>
                <w:t>http://www.euforic.org/</w:t>
              </w:r>
            </w:hyperlink>
            <w:r w:rsidR="00E50635" w:rsidRPr="002A3CBE">
              <w:rPr>
                <w:rFonts w:ascii="Arial Narrow" w:hAnsi="Arial Narrow"/>
                <w:sz w:val="20"/>
                <w:szCs w:val="20"/>
              </w:rPr>
              <w:t xml:space="preserve"> Forum europeo sulla cooperazione internazionale</w:t>
            </w:r>
          </w:p>
          <w:p w:rsidR="00E50635" w:rsidRPr="002A3CBE" w:rsidRDefault="00915005" w:rsidP="007165A1">
            <w:pPr>
              <w:contextualSpacing/>
              <w:rPr>
                <w:rFonts w:ascii="Arial Narrow" w:hAnsi="Arial Narrow"/>
                <w:sz w:val="20"/>
                <w:szCs w:val="20"/>
              </w:rPr>
            </w:pPr>
            <w:hyperlink r:id="rId57" w:history="1">
              <w:r w:rsidR="00E50635" w:rsidRPr="002A3CBE">
                <w:rPr>
                  <w:rStyle w:val="Hyperlink"/>
                  <w:rFonts w:ascii="Arial Narrow" w:hAnsi="Arial Narrow"/>
                  <w:sz w:val="20"/>
                  <w:szCs w:val="20"/>
                </w:rPr>
                <w:t>http://www.fornet.info/CFSPforum.html</w:t>
              </w:r>
            </w:hyperlink>
            <w:r w:rsidR="00E50635" w:rsidRPr="002A3CBE">
              <w:rPr>
                <w:rFonts w:ascii="Arial Narrow" w:hAnsi="Arial Narrow"/>
                <w:sz w:val="20"/>
                <w:szCs w:val="20"/>
              </w:rPr>
              <w:t xml:space="preserve"> a network of research and teaching on european foreign policy founded by the european commission</w:t>
            </w:r>
          </w:p>
          <w:p w:rsidR="00E50635" w:rsidRPr="002A3CBE" w:rsidRDefault="00E50635" w:rsidP="007165A1">
            <w:pPr>
              <w:contextualSpacing/>
              <w:rPr>
                <w:rFonts w:ascii="Arial Narrow" w:hAnsi="Arial Narrow"/>
                <w:sz w:val="20"/>
                <w:szCs w:val="20"/>
              </w:rPr>
            </w:pPr>
            <w:r w:rsidRPr="002A3CBE">
              <w:rPr>
                <w:rFonts w:ascii="Arial Narrow" w:hAnsi="Arial Narrow"/>
                <w:bCs/>
                <w:sz w:val="20"/>
                <w:szCs w:val="20"/>
              </w:rPr>
              <w:t>Bullettins and other sources</w:t>
            </w:r>
          </w:p>
          <w:p w:rsidR="00E50635" w:rsidRPr="002A3CBE" w:rsidRDefault="00915005" w:rsidP="007165A1">
            <w:pPr>
              <w:contextualSpacing/>
              <w:rPr>
                <w:rFonts w:ascii="Arial Narrow" w:hAnsi="Arial Narrow"/>
                <w:sz w:val="20"/>
                <w:szCs w:val="20"/>
              </w:rPr>
            </w:pPr>
            <w:hyperlink r:id="rId58" w:history="1">
              <w:r w:rsidR="00E50635" w:rsidRPr="002A3CBE">
                <w:rPr>
                  <w:rStyle w:val="Hyperlink"/>
                  <w:rFonts w:ascii="Arial Narrow" w:hAnsi="Arial Narrow"/>
                  <w:sz w:val="20"/>
                  <w:szCs w:val="20"/>
                </w:rPr>
                <w:t>http://www.iue.it/EFPB/Welcome.html</w:t>
              </w:r>
            </w:hyperlink>
            <w:r w:rsidR="00E50635" w:rsidRPr="002A3CBE">
              <w:rPr>
                <w:rFonts w:ascii="Arial Narrow" w:hAnsi="Arial Narrow"/>
                <w:sz w:val="20"/>
                <w:szCs w:val="20"/>
              </w:rPr>
              <w:t xml:space="preserve"> European foreign policy bulletin</w:t>
            </w:r>
          </w:p>
          <w:p w:rsidR="00E50635" w:rsidRPr="002A3CBE" w:rsidRDefault="00915005" w:rsidP="007165A1">
            <w:pPr>
              <w:contextualSpacing/>
              <w:rPr>
                <w:rFonts w:ascii="Arial Narrow" w:hAnsi="Arial Narrow"/>
                <w:sz w:val="20"/>
                <w:szCs w:val="20"/>
              </w:rPr>
            </w:pPr>
            <w:hyperlink r:id="rId59" w:history="1">
              <w:r w:rsidR="00E50635" w:rsidRPr="002A3CBE">
                <w:rPr>
                  <w:rStyle w:val="Hyperlink"/>
                  <w:rFonts w:ascii="Arial Narrow" w:hAnsi="Arial Narrow"/>
                  <w:sz w:val="20"/>
                  <w:szCs w:val="20"/>
                </w:rPr>
                <w:t>http://www.euobserver.com/</w:t>
              </w:r>
            </w:hyperlink>
            <w:r w:rsidR="00E50635" w:rsidRPr="002A3CBE">
              <w:rPr>
                <w:rFonts w:ascii="Arial Narrow" w:hAnsi="Arial Narrow"/>
                <w:sz w:val="20"/>
                <w:szCs w:val="20"/>
              </w:rPr>
              <w:t xml:space="preserve"> news on EU</w:t>
            </w:r>
          </w:p>
          <w:p w:rsidR="00E50635" w:rsidRPr="002A3CBE" w:rsidRDefault="00915005" w:rsidP="007165A1">
            <w:pPr>
              <w:contextualSpacing/>
              <w:rPr>
                <w:rFonts w:ascii="Arial Narrow" w:hAnsi="Arial Narrow"/>
                <w:sz w:val="20"/>
                <w:szCs w:val="20"/>
              </w:rPr>
            </w:pPr>
            <w:hyperlink r:id="rId60" w:history="1">
              <w:r w:rsidR="00E50635" w:rsidRPr="002A3CBE">
                <w:rPr>
                  <w:rStyle w:val="Hyperlink"/>
                  <w:rFonts w:ascii="Arial Narrow" w:hAnsi="Arial Narrow"/>
                  <w:sz w:val="20"/>
                  <w:szCs w:val="20"/>
                </w:rPr>
                <w:t>EurActiv.com Portal - Homepage</w:t>
              </w:r>
            </w:hyperlink>
            <w:r w:rsidR="00E50635" w:rsidRPr="002A3CBE">
              <w:rPr>
                <w:rFonts w:ascii="Arial Narrow" w:hAnsi="Arial Narrow"/>
                <w:sz w:val="20"/>
                <w:szCs w:val="20"/>
              </w:rPr>
              <w:t xml:space="preserve"> Portal on UE policies</w:t>
            </w:r>
          </w:p>
          <w:p w:rsidR="00E50635" w:rsidRPr="002A3CBE" w:rsidRDefault="00915005" w:rsidP="007165A1">
            <w:pPr>
              <w:contextualSpacing/>
              <w:rPr>
                <w:rFonts w:ascii="Arial Narrow" w:hAnsi="Arial Narrow"/>
                <w:sz w:val="20"/>
                <w:szCs w:val="20"/>
              </w:rPr>
            </w:pPr>
            <w:hyperlink r:id="rId61" w:history="1">
              <w:r w:rsidR="00E50635" w:rsidRPr="002A3CBE">
                <w:rPr>
                  <w:rStyle w:val="Hyperlink"/>
                  <w:rFonts w:ascii="Arial Narrow" w:hAnsi="Arial Narrow"/>
                  <w:sz w:val="20"/>
                  <w:szCs w:val="20"/>
                </w:rPr>
                <w:t>http://textus.diplomacy.edu/textusBin/BViewers/oview/eudiplomacy/oview.asp</w:t>
              </w:r>
            </w:hyperlink>
            <w:r w:rsidR="00E50635" w:rsidRPr="002A3CBE">
              <w:rPr>
                <w:rFonts w:ascii="Arial Narrow" w:hAnsi="Arial Narrow"/>
                <w:sz w:val="20"/>
                <w:szCs w:val="20"/>
              </w:rPr>
              <w:t xml:space="preserve"> EU diplomacy</w:t>
            </w:r>
          </w:p>
          <w:p w:rsidR="00E50635" w:rsidRPr="002A3CBE" w:rsidRDefault="00915005" w:rsidP="007165A1">
            <w:pPr>
              <w:contextualSpacing/>
              <w:rPr>
                <w:rFonts w:ascii="Arial Narrow" w:hAnsi="Arial Narrow"/>
                <w:sz w:val="20"/>
                <w:szCs w:val="20"/>
              </w:rPr>
            </w:pPr>
            <w:hyperlink r:id="rId62" w:history="1">
              <w:r w:rsidR="00E50635" w:rsidRPr="002A3CBE">
                <w:rPr>
                  <w:rStyle w:val="Hyperlink"/>
                  <w:rFonts w:ascii="Arial Narrow" w:hAnsi="Arial Narrow"/>
                  <w:sz w:val="20"/>
                  <w:szCs w:val="20"/>
                </w:rPr>
                <w:t>http://www.southeasteurope.org/index.php?site=8</w:t>
              </w:r>
            </w:hyperlink>
            <w:r w:rsidR="00E50635" w:rsidRPr="002A3CBE">
              <w:rPr>
                <w:rFonts w:ascii="Arial Narrow" w:hAnsi="Arial Narrow"/>
                <w:sz w:val="20"/>
                <w:szCs w:val="20"/>
              </w:rPr>
              <w:t xml:space="preserve"> south-east Europe online</w:t>
            </w:r>
          </w:p>
          <w:p w:rsidR="00E50635" w:rsidRPr="002A3CBE" w:rsidRDefault="00915005" w:rsidP="007165A1">
            <w:pPr>
              <w:contextualSpacing/>
              <w:rPr>
                <w:rFonts w:ascii="Arial Narrow" w:hAnsi="Arial Narrow"/>
                <w:sz w:val="20"/>
                <w:szCs w:val="20"/>
              </w:rPr>
            </w:pPr>
            <w:hyperlink r:id="rId63" w:history="1">
              <w:r w:rsidR="00E50635" w:rsidRPr="002A3CBE">
                <w:rPr>
                  <w:rStyle w:val="Hyperlink"/>
                  <w:rFonts w:ascii="Arial Narrow" w:hAnsi="Arial Narrow"/>
                  <w:sz w:val="20"/>
                  <w:szCs w:val="20"/>
                </w:rPr>
                <w:t>http://eiop.or.at/euroint/</w:t>
              </w:r>
            </w:hyperlink>
            <w:r w:rsidR="00E50635" w:rsidRPr="002A3CBE">
              <w:rPr>
                <w:rFonts w:ascii="Arial Narrow" w:hAnsi="Arial Narrow"/>
                <w:sz w:val="20"/>
                <w:szCs w:val="20"/>
              </w:rPr>
              <w:t xml:space="preserve"> The World Wide Web Virtual Library for European Integration</w:t>
            </w:r>
          </w:p>
          <w:p w:rsidR="00E50635" w:rsidRPr="002A3CBE" w:rsidRDefault="00915005" w:rsidP="007165A1">
            <w:pPr>
              <w:contextualSpacing/>
              <w:rPr>
                <w:rFonts w:ascii="Arial Narrow" w:hAnsi="Arial Narrow"/>
                <w:sz w:val="20"/>
                <w:szCs w:val="20"/>
              </w:rPr>
            </w:pPr>
            <w:hyperlink r:id="rId64" w:history="1">
              <w:r w:rsidR="00E50635" w:rsidRPr="002A3CBE">
                <w:rPr>
                  <w:rStyle w:val="Hyperlink"/>
                  <w:rFonts w:ascii="Arial Narrow" w:hAnsi="Arial Narrow"/>
                  <w:sz w:val="20"/>
                  <w:szCs w:val="20"/>
                </w:rPr>
                <w:t>http://www.iue.it/RSCAS/Publications/ERPA.shtml</w:t>
              </w:r>
            </w:hyperlink>
            <w:r w:rsidR="00E50635" w:rsidRPr="002A3CBE">
              <w:rPr>
                <w:rFonts w:ascii="Arial Narrow" w:hAnsi="Arial Narrow"/>
                <w:sz w:val="20"/>
                <w:szCs w:val="20"/>
              </w:rPr>
              <w:t xml:space="preserve"> European Research Papers Archive</w:t>
            </w:r>
          </w:p>
          <w:p w:rsidR="00E50635" w:rsidRPr="002A3CBE" w:rsidRDefault="00915005" w:rsidP="007165A1">
            <w:pPr>
              <w:contextualSpacing/>
              <w:rPr>
                <w:rFonts w:ascii="Arial Narrow" w:hAnsi="Arial Narrow"/>
                <w:sz w:val="20"/>
                <w:szCs w:val="20"/>
              </w:rPr>
            </w:pPr>
            <w:hyperlink r:id="rId65" w:tgtFrame="_top" w:history="1">
              <w:r w:rsidR="00E50635" w:rsidRPr="002A3CBE">
                <w:rPr>
                  <w:rStyle w:val="Hyperlink"/>
                  <w:rFonts w:ascii="Arial Narrow" w:hAnsi="Arial Narrow"/>
                  <w:sz w:val="20"/>
                  <w:szCs w:val="20"/>
                </w:rPr>
                <w:t>http://eiop.or.at/eiop/</w:t>
              </w:r>
            </w:hyperlink>
            <w:r w:rsidR="00E50635" w:rsidRPr="002A3CBE">
              <w:rPr>
                <w:rFonts w:ascii="Arial Narrow" w:hAnsi="Arial Narrow"/>
                <w:sz w:val="20"/>
                <w:szCs w:val="20"/>
              </w:rPr>
              <w:t xml:space="preserve"> European Integration On-line Papers</w:t>
            </w:r>
          </w:p>
          <w:p w:rsidR="00E50635" w:rsidRPr="002A3CBE" w:rsidRDefault="00915005" w:rsidP="007165A1">
            <w:pPr>
              <w:contextualSpacing/>
              <w:rPr>
                <w:rFonts w:ascii="Arial Narrow" w:hAnsi="Arial Narrow"/>
                <w:sz w:val="20"/>
                <w:szCs w:val="20"/>
              </w:rPr>
            </w:pPr>
            <w:hyperlink r:id="rId66" w:tgtFrame="_blank" w:history="1">
              <w:r w:rsidR="00E50635" w:rsidRPr="002A3CBE">
                <w:rPr>
                  <w:rStyle w:val="Hyperlink"/>
                  <w:rFonts w:ascii="Arial Narrow" w:hAnsi="Arial Narrow"/>
                  <w:sz w:val="20"/>
                  <w:szCs w:val="20"/>
                </w:rPr>
                <w:t>http://www.qub.ac.uk/ies-old/onlinepapers/poe.html</w:t>
              </w:r>
            </w:hyperlink>
            <w:r w:rsidR="00E50635" w:rsidRPr="002A3CBE">
              <w:rPr>
                <w:rFonts w:ascii="Arial Narrow" w:hAnsi="Arial Narrow"/>
                <w:sz w:val="20"/>
                <w:szCs w:val="20"/>
              </w:rPr>
              <w:t xml:space="preserve">  Queen’s Papers on Europeanisation</w:t>
            </w:r>
          </w:p>
          <w:p w:rsidR="00E50635" w:rsidRPr="002A3CBE" w:rsidRDefault="00915005" w:rsidP="007165A1">
            <w:pPr>
              <w:contextualSpacing/>
              <w:rPr>
                <w:rFonts w:ascii="Arial Narrow" w:hAnsi="Arial Narrow" w:cs="Calibri"/>
                <w:b/>
                <w:bCs/>
                <w:sz w:val="20"/>
                <w:szCs w:val="20"/>
                <w:lang w:val="hr-HR"/>
              </w:rPr>
            </w:pPr>
            <w:hyperlink r:id="rId67" w:tgtFrame="_blank" w:history="1">
              <w:r w:rsidR="00E50635" w:rsidRPr="002A3CBE">
                <w:rPr>
                  <w:rStyle w:val="Hyperlink"/>
                  <w:rFonts w:ascii="Arial Narrow" w:hAnsi="Arial Narrow"/>
                  <w:sz w:val="20"/>
                  <w:szCs w:val="20"/>
                </w:rPr>
                <w:t>http://les1.man.ac.uk/conweb</w:t>
              </w:r>
            </w:hyperlink>
            <w:r w:rsidR="00E50635" w:rsidRPr="002A3CBE">
              <w:rPr>
                <w:rFonts w:ascii="Arial Narrow" w:hAnsi="Arial Narrow"/>
                <w:sz w:val="20"/>
                <w:szCs w:val="20"/>
              </w:rPr>
              <w:t xml:space="preserve"> The Constitutionalism Web-Papers co-published by the Queen's University of Belfast and the University of Manchester (ConWEB</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POLITIČKA EKONOMIJA TRANZICIJE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Fikret Čaušević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30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Calibri"/>
                <w:sz w:val="20"/>
                <w:szCs w:val="20"/>
              </w:rPr>
            </w:pP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rPr>
              <w:t>Osnovni</w:t>
            </w:r>
            <w:r w:rsidRPr="002A3CBE">
              <w:rPr>
                <w:rFonts w:ascii="Arial Narrow" w:hAnsi="Arial Narrow" w:cs="Calibri"/>
                <w:sz w:val="20"/>
                <w:szCs w:val="20"/>
                <w:lang w:val="hr-HR"/>
              </w:rPr>
              <w:t xml:space="preserve"> </w:t>
            </w:r>
            <w:r w:rsidRPr="002A3CBE">
              <w:rPr>
                <w:rFonts w:ascii="Arial Narrow" w:hAnsi="Arial Narrow" w:cs="Calibri"/>
                <w:sz w:val="20"/>
                <w:szCs w:val="20"/>
              </w:rPr>
              <w:t>cilj</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Politička ekonomija tranzicije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razvijanje</w:t>
            </w:r>
            <w:r w:rsidRPr="002A3CBE">
              <w:rPr>
                <w:rFonts w:ascii="Arial Narrow" w:hAnsi="Arial Narrow" w:cs="Calibri"/>
                <w:sz w:val="20"/>
                <w:szCs w:val="20"/>
                <w:lang w:val="hr-HR"/>
              </w:rPr>
              <w:t xml:space="preserve"> </w:t>
            </w:r>
            <w:r w:rsidRPr="002A3CBE">
              <w:rPr>
                <w:rFonts w:ascii="Arial Narrow" w:hAnsi="Arial Narrow" w:cs="Calibri"/>
                <w:sz w:val="20"/>
                <w:szCs w:val="20"/>
              </w:rPr>
              <w:t>sposobnosti</w:t>
            </w:r>
            <w:r w:rsidRPr="002A3CBE">
              <w:rPr>
                <w:rFonts w:ascii="Arial Narrow" w:hAnsi="Arial Narrow" w:cs="Calibri"/>
                <w:sz w:val="20"/>
                <w:szCs w:val="20"/>
                <w:lang w:val="hr-HR"/>
              </w:rPr>
              <w:t xml:space="preserve"> </w:t>
            </w:r>
            <w:r w:rsidRPr="002A3CBE">
              <w:rPr>
                <w:rFonts w:ascii="Arial Narrow" w:hAnsi="Arial Narrow" w:cs="Calibri"/>
                <w:sz w:val="20"/>
                <w:szCs w:val="20"/>
              </w:rPr>
              <w:t>studenata</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primjenjuju</w:t>
            </w:r>
            <w:r w:rsidRPr="002A3CBE">
              <w:rPr>
                <w:rFonts w:ascii="Arial Narrow" w:hAnsi="Arial Narrow" w:cs="Calibri"/>
                <w:sz w:val="20"/>
                <w:szCs w:val="20"/>
                <w:lang w:val="hr-HR"/>
              </w:rPr>
              <w:t xml:space="preserve"> </w:t>
            </w:r>
            <w:r w:rsidRPr="002A3CBE">
              <w:rPr>
                <w:rFonts w:ascii="Arial Narrow" w:hAnsi="Arial Narrow" w:cs="Calibri"/>
                <w:sz w:val="20"/>
                <w:szCs w:val="20"/>
              </w:rPr>
              <w:t>savremene</w:t>
            </w:r>
            <w:r w:rsidRPr="002A3CBE">
              <w:rPr>
                <w:rFonts w:ascii="Arial Narrow" w:hAnsi="Arial Narrow" w:cs="Calibri"/>
                <w:sz w:val="20"/>
                <w:szCs w:val="20"/>
                <w:lang w:val="hr-HR"/>
              </w:rPr>
              <w:t xml:space="preserve"> </w:t>
            </w:r>
            <w:r w:rsidRPr="002A3CBE">
              <w:rPr>
                <w:rFonts w:ascii="Arial Narrow" w:hAnsi="Arial Narrow" w:cs="Calibri"/>
                <w:sz w:val="20"/>
                <w:szCs w:val="20"/>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rPr>
              <w:t>koncepte</w:t>
            </w:r>
            <w:r w:rsidRPr="002A3CBE">
              <w:rPr>
                <w:rFonts w:ascii="Arial Narrow" w:hAnsi="Arial Narrow" w:cs="Calibri"/>
                <w:sz w:val="20"/>
                <w:szCs w:val="20"/>
                <w:lang w:val="hr-HR"/>
              </w:rPr>
              <w:t xml:space="preserve"> </w:t>
            </w:r>
            <w:r w:rsidRPr="002A3CBE">
              <w:rPr>
                <w:rFonts w:ascii="Arial Narrow" w:hAnsi="Arial Narrow" w:cs="Calibri"/>
                <w:sz w:val="20"/>
                <w:szCs w:val="20"/>
              </w:rPr>
              <w:t>globalne</w:t>
            </w:r>
            <w:r w:rsidRPr="002A3CBE">
              <w:rPr>
                <w:rFonts w:ascii="Arial Narrow" w:hAnsi="Arial Narrow" w:cs="Calibri"/>
                <w:sz w:val="20"/>
                <w:szCs w:val="20"/>
                <w:lang w:val="hr-HR"/>
              </w:rPr>
              <w:t xml:space="preserve"> političke ekonomije i  </w:t>
            </w:r>
            <w:r w:rsidRPr="002A3CBE">
              <w:rPr>
                <w:rFonts w:ascii="Arial Narrow" w:hAnsi="Arial Narrow" w:cs="Calibri"/>
                <w:sz w:val="20"/>
                <w:szCs w:val="20"/>
              </w:rPr>
              <w:t>me</w:t>
            </w:r>
            <w:r w:rsidRPr="002A3CBE">
              <w:rPr>
                <w:rFonts w:ascii="Arial Narrow" w:hAnsi="Arial Narrow" w:cs="Calibri"/>
                <w:sz w:val="20"/>
                <w:szCs w:val="20"/>
                <w:lang w:val="hr-HR"/>
              </w:rPr>
              <w:t>đ</w:t>
            </w:r>
            <w:r w:rsidRPr="002A3CBE">
              <w:rPr>
                <w:rFonts w:ascii="Arial Narrow" w:hAnsi="Arial Narrow" w:cs="Calibri"/>
                <w:sz w:val="20"/>
                <w:szCs w:val="20"/>
              </w:rPr>
              <w:t>unarodne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analizu</w:t>
            </w:r>
            <w:r w:rsidRPr="002A3CBE">
              <w:rPr>
                <w:rFonts w:ascii="Arial Narrow" w:hAnsi="Arial Narrow" w:cs="Calibri"/>
                <w:sz w:val="20"/>
                <w:szCs w:val="20"/>
                <w:lang w:val="hr-HR"/>
              </w:rPr>
              <w:t xml:space="preserve"> </w:t>
            </w:r>
            <w:r w:rsidRPr="002A3CBE">
              <w:rPr>
                <w:rFonts w:ascii="Arial Narrow" w:hAnsi="Arial Narrow" w:cs="Calibri"/>
                <w:sz w:val="20"/>
                <w:szCs w:val="20"/>
              </w:rPr>
              <w:t>ostvarenih</w:t>
            </w:r>
            <w:r w:rsidRPr="002A3CBE">
              <w:rPr>
                <w:rFonts w:ascii="Arial Narrow" w:hAnsi="Arial Narrow" w:cs="Calibri"/>
                <w:sz w:val="20"/>
                <w:szCs w:val="20"/>
                <w:lang w:val="hr-HR"/>
              </w:rPr>
              <w:t xml:space="preserve"> ekonomskih rezultata zemalja koje su u posljednjih trideset godina u procesu tranzicije sa centralnoplanskih ekonomija u kojima je država imala odlučujuću ulogu u donošenju ekonomskih odluka ka ekonomijama zasnovanim na tržišnim principima, te  </w:t>
            </w:r>
            <w:r w:rsidRPr="002A3CBE">
              <w:rPr>
                <w:rFonts w:ascii="Arial Narrow" w:hAnsi="Arial Narrow" w:cs="Calibri"/>
                <w:sz w:val="20"/>
                <w:szCs w:val="20"/>
              </w:rPr>
              <w:t>mogu</w:t>
            </w:r>
            <w:r w:rsidRPr="002A3CBE">
              <w:rPr>
                <w:rFonts w:ascii="Arial Narrow" w:hAnsi="Arial Narrow" w:cs="Calibri"/>
                <w:sz w:val="20"/>
                <w:szCs w:val="20"/>
                <w:lang w:val="hr-HR"/>
              </w:rPr>
              <w:t>ć</w:t>
            </w:r>
            <w:r w:rsidRPr="002A3CBE">
              <w:rPr>
                <w:rFonts w:ascii="Arial Narrow" w:hAnsi="Arial Narrow" w:cs="Calibri"/>
                <w:sz w:val="20"/>
                <w:szCs w:val="20"/>
              </w:rPr>
              <w:t>nostima</w:t>
            </w:r>
            <w:r w:rsidRPr="002A3CBE">
              <w:rPr>
                <w:rFonts w:ascii="Arial Narrow" w:hAnsi="Arial Narrow" w:cs="Calibri"/>
                <w:sz w:val="20"/>
                <w:szCs w:val="20"/>
                <w:lang w:val="hr-HR"/>
              </w:rPr>
              <w:t xml:space="preserve"> </w:t>
            </w:r>
            <w:r w:rsidRPr="002A3CBE">
              <w:rPr>
                <w:rFonts w:ascii="Arial Narrow" w:hAnsi="Arial Narrow" w:cs="Calibri"/>
                <w:sz w:val="20"/>
                <w:szCs w:val="20"/>
              </w:rPr>
              <w:t>ostvarivanja</w:t>
            </w:r>
            <w:r w:rsidRPr="002A3CBE">
              <w:rPr>
                <w:rFonts w:ascii="Arial Narrow" w:hAnsi="Arial Narrow" w:cs="Calibri"/>
                <w:sz w:val="20"/>
                <w:szCs w:val="20"/>
                <w:lang w:val="hr-HR"/>
              </w:rPr>
              <w:t xml:space="preserve"> </w:t>
            </w:r>
            <w:r w:rsidRPr="002A3CBE">
              <w:rPr>
                <w:rFonts w:ascii="Arial Narrow" w:hAnsi="Arial Narrow" w:cs="Calibri"/>
                <w:sz w:val="20"/>
                <w:szCs w:val="20"/>
              </w:rPr>
              <w:t>odr</w:t>
            </w:r>
            <w:r w:rsidRPr="002A3CBE">
              <w:rPr>
                <w:rFonts w:ascii="Arial Narrow" w:hAnsi="Arial Narrow" w:cs="Calibri"/>
                <w:sz w:val="20"/>
                <w:szCs w:val="20"/>
                <w:lang w:val="hr-HR"/>
              </w:rPr>
              <w:t>ž</w:t>
            </w:r>
            <w:r w:rsidRPr="002A3CBE">
              <w:rPr>
                <w:rFonts w:ascii="Arial Narrow" w:hAnsi="Arial Narrow" w:cs="Calibri"/>
                <w:sz w:val="20"/>
                <w:szCs w:val="20"/>
              </w:rPr>
              <w:t>ivih</w:t>
            </w:r>
            <w:r w:rsidRPr="002A3CBE">
              <w:rPr>
                <w:rFonts w:ascii="Arial Narrow" w:hAnsi="Arial Narrow" w:cs="Calibri"/>
                <w:sz w:val="20"/>
                <w:szCs w:val="20"/>
                <w:lang w:val="hr-HR"/>
              </w:rPr>
              <w:t xml:space="preserve"> </w:t>
            </w:r>
            <w:r w:rsidRPr="002A3CBE">
              <w:rPr>
                <w:rFonts w:ascii="Arial Narrow" w:hAnsi="Arial Narrow" w:cs="Calibri"/>
                <w:sz w:val="20"/>
                <w:szCs w:val="20"/>
              </w:rPr>
              <w:t>stopa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ekonomskog</w:t>
            </w:r>
            <w:r w:rsidRPr="002A3CBE">
              <w:rPr>
                <w:rFonts w:ascii="Arial Narrow" w:hAnsi="Arial Narrow" w:cs="Calibri"/>
                <w:sz w:val="20"/>
                <w:szCs w:val="20"/>
                <w:lang w:val="hr-HR"/>
              </w:rPr>
              <w:t xml:space="preserve"> </w:t>
            </w:r>
            <w:r w:rsidRPr="002A3CBE">
              <w:rPr>
                <w:rFonts w:ascii="Arial Narrow" w:hAnsi="Arial Narrow" w:cs="Calibri"/>
                <w:sz w:val="20"/>
                <w:szCs w:val="20"/>
              </w:rPr>
              <w:t>rasta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okru</w:t>
            </w:r>
            <w:r w:rsidRPr="002A3CBE">
              <w:rPr>
                <w:rFonts w:ascii="Arial Narrow" w:hAnsi="Arial Narrow" w:cs="Calibri"/>
                <w:sz w:val="20"/>
                <w:szCs w:val="20"/>
                <w:lang w:val="hr-HR"/>
              </w:rPr>
              <w:t>ž</w:t>
            </w:r>
            <w:r w:rsidRPr="002A3CBE">
              <w:rPr>
                <w:rFonts w:ascii="Arial Narrow" w:hAnsi="Arial Narrow" w:cs="Calibri"/>
                <w:sz w:val="20"/>
                <w:szCs w:val="20"/>
              </w:rPr>
              <w:t>enju</w:t>
            </w:r>
            <w:r w:rsidRPr="002A3CBE">
              <w:rPr>
                <w:rFonts w:ascii="Arial Narrow" w:hAnsi="Arial Narrow" w:cs="Calibri"/>
                <w:sz w:val="20"/>
                <w:szCs w:val="20"/>
                <w:lang w:val="hr-HR"/>
              </w:rPr>
              <w:t xml:space="preserve"> </w:t>
            </w:r>
            <w:r w:rsidRPr="002A3CBE">
              <w:rPr>
                <w:rFonts w:ascii="Arial Narrow" w:hAnsi="Arial Narrow" w:cs="Calibri"/>
                <w:sz w:val="20"/>
                <w:szCs w:val="20"/>
              </w:rPr>
              <w:t>globalnih</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regionalnih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rPr>
              <w:t>institucija</w:t>
            </w:r>
            <w:r w:rsidRPr="002A3CBE">
              <w:rPr>
                <w:rFonts w:ascii="Arial Narrow" w:hAnsi="Arial Narrow" w:cs="Calibri"/>
                <w:sz w:val="20"/>
                <w:szCs w:val="20"/>
                <w:lang w:val="hr-HR"/>
              </w:rPr>
              <w:t xml:space="preserve"> </w:t>
            </w:r>
            <w:r w:rsidRPr="002A3CBE">
              <w:rPr>
                <w:rFonts w:ascii="Arial Narrow" w:hAnsi="Arial Narrow" w:cs="Calibri"/>
                <w:sz w:val="20"/>
                <w:szCs w:val="20"/>
              </w:rPr>
              <w:t>utemeljenih</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drugoj</w:t>
            </w:r>
            <w:r w:rsidRPr="002A3CBE">
              <w:rPr>
                <w:rFonts w:ascii="Arial Narrow" w:hAnsi="Arial Narrow" w:cs="Calibri"/>
                <w:sz w:val="20"/>
                <w:szCs w:val="20"/>
                <w:lang w:val="hr-HR"/>
              </w:rPr>
              <w:t xml:space="preserve"> </w:t>
            </w:r>
            <w:r w:rsidRPr="002A3CBE">
              <w:rPr>
                <w:rFonts w:ascii="Arial Narrow" w:hAnsi="Arial Narrow" w:cs="Calibri"/>
                <w:sz w:val="20"/>
                <w:szCs w:val="20"/>
              </w:rPr>
              <w:t>polovici</w:t>
            </w:r>
            <w:r w:rsidRPr="002A3CBE">
              <w:rPr>
                <w:rFonts w:ascii="Arial Narrow" w:hAnsi="Arial Narrow" w:cs="Calibri"/>
                <w:sz w:val="20"/>
                <w:szCs w:val="20"/>
                <w:lang w:val="hr-HR"/>
              </w:rPr>
              <w:t xml:space="preserve"> </w:t>
            </w:r>
            <w:r w:rsidRPr="002A3CBE">
              <w:rPr>
                <w:rFonts w:ascii="Arial Narrow" w:hAnsi="Arial Narrow" w:cs="Calibri"/>
                <w:sz w:val="20"/>
                <w:szCs w:val="20"/>
              </w:rPr>
              <w:t>dvadesetog</w:t>
            </w:r>
            <w:r w:rsidRPr="002A3CBE">
              <w:rPr>
                <w:rFonts w:ascii="Arial Narrow" w:hAnsi="Arial Narrow" w:cs="Calibri"/>
                <w:sz w:val="20"/>
                <w:szCs w:val="20"/>
                <w:lang w:val="hr-HR"/>
              </w:rPr>
              <w:t xml:space="preserve"> </w:t>
            </w:r>
            <w:r w:rsidRPr="002A3CBE">
              <w:rPr>
                <w:rFonts w:ascii="Arial Narrow" w:hAnsi="Arial Narrow" w:cs="Calibri"/>
                <w:sz w:val="20"/>
                <w:szCs w:val="20"/>
              </w:rPr>
              <w:t>vijeka</w:t>
            </w:r>
            <w:r w:rsidRPr="002A3CBE">
              <w:rPr>
                <w:rFonts w:ascii="Arial Narrow" w:hAnsi="Arial Narrow" w:cs="Calibri"/>
                <w:sz w:val="20"/>
                <w:szCs w:val="20"/>
                <w:lang w:val="hr-HR"/>
              </w:rPr>
              <w:t xml:space="preserve"> i prvoj deceniji dvadeset prvog vijeka. </w:t>
            </w:r>
          </w:p>
          <w:p w:rsidR="00E50635" w:rsidRPr="002A3CBE" w:rsidRDefault="00E50635" w:rsidP="007165A1">
            <w:pPr>
              <w:contextualSpacing/>
              <w:jc w:val="both"/>
              <w:rPr>
                <w:rFonts w:ascii="Arial Narrow" w:hAnsi="Arial Narrow" w:cs="Calibri"/>
                <w:b/>
                <w:bCs/>
                <w:sz w:val="20"/>
                <w:szCs w:val="20"/>
                <w:lang w:val="hr-HR"/>
              </w:rPr>
            </w:pP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Calibri"/>
                <w:sz w:val="20"/>
                <w:szCs w:val="20"/>
                <w:lang w:val="hr-HR"/>
              </w:rPr>
            </w:pP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1. Teorijski pristupi globalnoj političkoj ekonomiji; 2. Razvoj globalnog trgovinskog režima i institucija upravljanja globalnom trgovinom – GATT i WTO;  3. Razvoj globalnog finansijskog sistema u periodu prije inkonvertibilnosti dolara u zlato i periodu nakon proglašavanja inkonvertibilnosti dolara u zlato; 4. Razvoj globalnih finansijskih institucija za podršku liberalizacije svjetske trgovine, ekonomskog razvoja i međunarodnih  tokova kapitala – MMF, Svjetska banka, Banka za međunarodna poravnanja; 5. Razvoj regionalnih trgovinskih integracija i regionalnih finansijskih institucija;  6.Teorijski modeli vođenja ekonomske politike u otvorenoj ekonomiji zasnovani na neokejnzijanskoj doktrini; 7. Teorijska preispitivanja validnosti efekata ekonomske politike u otvorenim ekonomijama: nova klasična makroekonomija i monetarizam nasuprot kejnzijanizma; 8. Uticaj Reganomike i Tačerizma na globalne ekonomske tokove i ulogu dolara: globalni ekonomski tokovi 1980.-1990. i priprema za tranzicijske pakete bivših socijalističkih zemalja;  9. Uticaj ključnih aktera političke ekonomije globalizacije na političku ekonomiju tranzicije; 10. Heterodoksni pristup političkoj ekonomiji tranzicije u Kini i zemljama centralne Azije; 11. Neo-liberalni koncept političke ekonomije tranzicije u bivšim socijalističkim zemljama;  12. Finansijska globalizacija, liberalizacija, tranzicija i ekonomski rast: rezultati istraživanja po kontinentima sa fokusom na Evropu – Centralna Evropa, Jugoistočna Evropa i Istočna Evropa:  osnovni paradoksi i teorijsko-praktični odgovori.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ind w:left="360"/>
              <w:contextualSpacing/>
              <w:rPr>
                <w:rFonts w:ascii="Arial Narrow" w:hAnsi="Arial Narrow" w:cs="Calibri"/>
                <w:b/>
                <w:bCs/>
                <w:sz w:val="20"/>
                <w:szCs w:val="20"/>
                <w:lang w:val="hr-HR"/>
              </w:rPr>
            </w:pP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sz w:val="20"/>
                <w:szCs w:val="20"/>
              </w:rPr>
              <w:t>Po</w:t>
            </w:r>
            <w:r w:rsidRPr="002A3CBE">
              <w:rPr>
                <w:rFonts w:ascii="Arial Narrow" w:hAnsi="Arial Narrow" w:cs="Calibri"/>
                <w:sz w:val="20"/>
                <w:szCs w:val="20"/>
                <w:lang w:val="hr-HR"/>
              </w:rPr>
              <w:t xml:space="preserve"> </w:t>
            </w:r>
            <w:r w:rsidRPr="002A3CBE">
              <w:rPr>
                <w:rFonts w:ascii="Arial Narrow" w:hAnsi="Arial Narrow" w:cs="Calibri"/>
                <w:sz w:val="20"/>
                <w:szCs w:val="20"/>
              </w:rPr>
              <w:t>zavr</w:t>
            </w:r>
            <w:r w:rsidRPr="002A3CBE">
              <w:rPr>
                <w:rFonts w:ascii="Arial Narrow" w:hAnsi="Arial Narrow" w:cs="Calibri"/>
                <w:sz w:val="20"/>
                <w:szCs w:val="20"/>
                <w:lang w:val="hr-HR"/>
              </w:rPr>
              <w:t>š</w:t>
            </w:r>
            <w:r w:rsidRPr="002A3CBE">
              <w:rPr>
                <w:rFonts w:ascii="Arial Narrow" w:hAnsi="Arial Narrow" w:cs="Calibri"/>
                <w:sz w:val="20"/>
                <w:szCs w:val="20"/>
              </w:rPr>
              <w:t>etku</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ovom</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rPr>
              <w:t>e</w:t>
            </w:r>
            <w:r w:rsidRPr="002A3CBE">
              <w:rPr>
                <w:rFonts w:ascii="Arial Narrow" w:hAnsi="Arial Narrow" w:cs="Calibri"/>
                <w:sz w:val="20"/>
                <w:szCs w:val="20"/>
                <w:lang w:val="hr-HR"/>
              </w:rPr>
              <w:t xml:space="preserve"> </w:t>
            </w:r>
            <w:r w:rsidRPr="002A3CBE">
              <w:rPr>
                <w:rFonts w:ascii="Arial Narrow" w:hAnsi="Arial Narrow" w:cs="Calibri"/>
                <w:sz w:val="20"/>
                <w:szCs w:val="20"/>
              </w:rPr>
              <w:t>biti</w:t>
            </w:r>
            <w:r w:rsidRPr="002A3CBE">
              <w:rPr>
                <w:rFonts w:ascii="Arial Narrow" w:hAnsi="Arial Narrow" w:cs="Calibri"/>
                <w:sz w:val="20"/>
                <w:szCs w:val="20"/>
                <w:lang w:val="hr-HR"/>
              </w:rPr>
              <w:t xml:space="preserve"> </w:t>
            </w:r>
            <w:r w:rsidRPr="002A3CBE">
              <w:rPr>
                <w:rFonts w:ascii="Arial Narrow" w:hAnsi="Arial Narrow" w:cs="Calibri"/>
                <w:sz w:val="20"/>
                <w:szCs w:val="20"/>
              </w:rPr>
              <w:t>osposobljeni</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rPr>
              <w:t>prednosti</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nedostatke</w:t>
            </w:r>
            <w:r w:rsidRPr="002A3CBE">
              <w:rPr>
                <w:rFonts w:ascii="Arial Narrow" w:hAnsi="Arial Narrow" w:cs="Calibri"/>
                <w:sz w:val="20"/>
                <w:szCs w:val="20"/>
                <w:lang w:val="hr-HR"/>
              </w:rPr>
              <w:t xml:space="preserve"> </w:t>
            </w:r>
            <w:r w:rsidRPr="002A3CBE">
              <w:rPr>
                <w:rFonts w:ascii="Arial Narrow" w:hAnsi="Arial Narrow" w:cs="Calibri"/>
                <w:sz w:val="20"/>
                <w:szCs w:val="20"/>
              </w:rPr>
              <w:t>politi</w:t>
            </w:r>
            <w:r w:rsidRPr="002A3CBE">
              <w:rPr>
                <w:rFonts w:ascii="Arial Narrow" w:hAnsi="Arial Narrow" w:cs="Calibri"/>
                <w:sz w:val="20"/>
                <w:szCs w:val="20"/>
                <w:lang w:val="hr-HR"/>
              </w:rPr>
              <w:t>č</w:t>
            </w:r>
            <w:r w:rsidRPr="002A3CBE">
              <w:rPr>
                <w:rFonts w:ascii="Arial Narrow" w:hAnsi="Arial Narrow" w:cs="Calibri"/>
                <w:sz w:val="20"/>
                <w:szCs w:val="20"/>
              </w:rPr>
              <w:t>ke</w:t>
            </w:r>
            <w:r w:rsidRPr="002A3CBE">
              <w:rPr>
                <w:rFonts w:ascii="Arial Narrow" w:hAnsi="Arial Narrow" w:cs="Calibri"/>
                <w:sz w:val="20"/>
                <w:szCs w:val="20"/>
                <w:lang w:val="hr-HR"/>
              </w:rPr>
              <w:t xml:space="preserve"> </w:t>
            </w:r>
            <w:r w:rsidRPr="002A3CBE">
              <w:rPr>
                <w:rFonts w:ascii="Arial Narrow" w:hAnsi="Arial Narrow" w:cs="Calibri"/>
                <w:sz w:val="20"/>
                <w:szCs w:val="20"/>
              </w:rPr>
              <w:t>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tranzicije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neoliberalnom</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heterodoksnom</w:t>
            </w:r>
            <w:r w:rsidRPr="002A3CBE">
              <w:rPr>
                <w:rFonts w:ascii="Arial Narrow" w:hAnsi="Arial Narrow" w:cs="Calibri"/>
                <w:sz w:val="20"/>
                <w:szCs w:val="20"/>
                <w:lang w:val="hr-HR"/>
              </w:rPr>
              <w:t xml:space="preserve"> </w:t>
            </w:r>
            <w:r w:rsidRPr="002A3CBE">
              <w:rPr>
                <w:rFonts w:ascii="Arial Narrow" w:hAnsi="Arial Narrow" w:cs="Calibri"/>
                <w:sz w:val="20"/>
                <w:szCs w:val="20"/>
              </w:rPr>
              <w:t>pristupu</w:t>
            </w:r>
            <w:r w:rsidRPr="002A3CBE">
              <w:rPr>
                <w:rFonts w:ascii="Arial Narrow" w:hAnsi="Arial Narrow" w:cs="Calibri"/>
                <w:sz w:val="20"/>
                <w:szCs w:val="20"/>
                <w:lang w:val="hr-HR"/>
              </w:rPr>
              <w:t xml:space="preserve">. </w:t>
            </w:r>
            <w:r w:rsidRPr="002A3CBE">
              <w:rPr>
                <w:rFonts w:ascii="Arial Narrow" w:hAnsi="Arial Narrow" w:cs="Calibri"/>
                <w:sz w:val="20"/>
                <w:szCs w:val="20"/>
              </w:rPr>
              <w:t>Poseban</w:t>
            </w:r>
            <w:r w:rsidRPr="002A3CBE">
              <w:rPr>
                <w:rFonts w:ascii="Arial Narrow" w:hAnsi="Arial Narrow" w:cs="Calibri"/>
                <w:sz w:val="20"/>
                <w:szCs w:val="20"/>
                <w:lang w:val="hr-HR"/>
              </w:rPr>
              <w:t xml:space="preserve"> </w:t>
            </w:r>
            <w:r w:rsidRPr="002A3CBE">
              <w:rPr>
                <w:rFonts w:ascii="Arial Narrow" w:hAnsi="Arial Narrow" w:cs="Calibri"/>
                <w:sz w:val="20"/>
                <w:szCs w:val="20"/>
              </w:rPr>
              <w:t>naglasak</w:t>
            </w:r>
            <w:r w:rsidRPr="002A3CBE">
              <w:rPr>
                <w:rFonts w:ascii="Arial Narrow" w:hAnsi="Arial Narrow" w:cs="Calibri"/>
                <w:sz w:val="20"/>
                <w:szCs w:val="20"/>
                <w:lang w:val="hr-HR"/>
              </w:rPr>
              <w:t xml:space="preserve"> </w:t>
            </w:r>
            <w:r w:rsidRPr="002A3CBE">
              <w:rPr>
                <w:rFonts w:ascii="Arial Narrow" w:hAnsi="Arial Narrow" w:cs="Calibri"/>
                <w:sz w:val="20"/>
                <w:szCs w:val="20"/>
              </w:rPr>
              <w:t>rezultata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č</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ovog</w:t>
            </w:r>
            <w:r w:rsidRPr="002A3CBE">
              <w:rPr>
                <w:rFonts w:ascii="Arial Narrow" w:hAnsi="Arial Narrow" w:cs="Calibri"/>
                <w:sz w:val="20"/>
                <w:szCs w:val="20"/>
                <w:lang w:val="hr-HR"/>
              </w:rPr>
              <w:t xml:space="preserve"> </w:t>
            </w:r>
            <w:r w:rsidRPr="002A3CBE">
              <w:rPr>
                <w:rFonts w:ascii="Arial Narrow" w:hAnsi="Arial Narrow" w:cs="Calibri"/>
                <w:sz w:val="20"/>
                <w:szCs w:val="20"/>
              </w:rPr>
              <w:t>predmeta</w:t>
            </w:r>
            <w:r w:rsidRPr="002A3CBE">
              <w:rPr>
                <w:rFonts w:ascii="Arial Narrow" w:hAnsi="Arial Narrow" w:cs="Calibri"/>
                <w:sz w:val="20"/>
                <w:szCs w:val="20"/>
                <w:lang w:val="hr-HR"/>
              </w:rPr>
              <w:t xml:space="preserv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kriti</w:t>
            </w:r>
            <w:r w:rsidRPr="002A3CBE">
              <w:rPr>
                <w:rFonts w:ascii="Arial Narrow" w:hAnsi="Arial Narrow" w:cs="Calibri"/>
                <w:sz w:val="20"/>
                <w:szCs w:val="20"/>
                <w:lang w:val="hr-HR"/>
              </w:rPr>
              <w:t>č</w:t>
            </w:r>
            <w:r w:rsidRPr="002A3CBE">
              <w:rPr>
                <w:rFonts w:ascii="Arial Narrow" w:hAnsi="Arial Narrow" w:cs="Calibri"/>
                <w:sz w:val="20"/>
                <w:szCs w:val="20"/>
              </w:rPr>
              <w:t>kom</w:t>
            </w:r>
            <w:r w:rsidRPr="002A3CBE">
              <w:rPr>
                <w:rFonts w:ascii="Arial Narrow" w:hAnsi="Arial Narrow" w:cs="Calibri"/>
                <w:sz w:val="20"/>
                <w:szCs w:val="20"/>
                <w:lang w:val="hr-HR"/>
              </w:rPr>
              <w:t xml:space="preserve"> </w:t>
            </w:r>
            <w:r w:rsidRPr="002A3CBE">
              <w:rPr>
                <w:rFonts w:ascii="Arial Narrow" w:hAnsi="Arial Narrow" w:cs="Calibri"/>
                <w:sz w:val="20"/>
                <w:szCs w:val="20"/>
              </w:rPr>
              <w:t>sagledavanju</w:t>
            </w:r>
            <w:r w:rsidRPr="002A3CBE">
              <w:rPr>
                <w:rFonts w:ascii="Arial Narrow" w:hAnsi="Arial Narrow" w:cs="Calibri"/>
                <w:sz w:val="20"/>
                <w:szCs w:val="20"/>
                <w:lang w:val="hr-HR"/>
              </w:rPr>
              <w:t xml:space="preserve"> </w:t>
            </w:r>
            <w:r w:rsidRPr="002A3CBE">
              <w:rPr>
                <w:rFonts w:ascii="Arial Narrow" w:hAnsi="Arial Narrow" w:cs="Calibri"/>
                <w:sz w:val="20"/>
                <w:szCs w:val="20"/>
              </w:rPr>
              <w:t>prakti</w:t>
            </w:r>
            <w:r w:rsidRPr="002A3CBE">
              <w:rPr>
                <w:rFonts w:ascii="Arial Narrow" w:hAnsi="Arial Narrow" w:cs="Calibri"/>
                <w:sz w:val="20"/>
                <w:szCs w:val="20"/>
                <w:lang w:val="hr-HR"/>
              </w:rPr>
              <w:t>č</w:t>
            </w:r>
            <w:r w:rsidRPr="002A3CBE">
              <w:rPr>
                <w:rFonts w:ascii="Arial Narrow" w:hAnsi="Arial Narrow" w:cs="Calibri"/>
                <w:sz w:val="20"/>
                <w:szCs w:val="20"/>
              </w:rPr>
              <w:t>nih</w:t>
            </w:r>
            <w:r w:rsidRPr="002A3CBE">
              <w:rPr>
                <w:rFonts w:ascii="Arial Narrow" w:hAnsi="Arial Narrow" w:cs="Calibri"/>
                <w:sz w:val="20"/>
                <w:szCs w:val="20"/>
                <w:lang w:val="hr-HR"/>
              </w:rPr>
              <w:t xml:space="preserve"> </w:t>
            </w:r>
            <w:r w:rsidRPr="002A3CBE">
              <w:rPr>
                <w:rFonts w:ascii="Arial Narrow" w:hAnsi="Arial Narrow" w:cs="Calibri"/>
                <w:sz w:val="20"/>
                <w:szCs w:val="20"/>
              </w:rPr>
              <w:t>posljedica</w:t>
            </w:r>
            <w:r w:rsidRPr="002A3CBE">
              <w:rPr>
                <w:rFonts w:ascii="Arial Narrow" w:hAnsi="Arial Narrow" w:cs="Calibri"/>
                <w:sz w:val="20"/>
                <w:szCs w:val="20"/>
                <w:lang w:val="hr-HR"/>
              </w:rPr>
              <w:t xml:space="preserve"> </w:t>
            </w:r>
            <w:r w:rsidRPr="002A3CBE">
              <w:rPr>
                <w:rFonts w:ascii="Arial Narrow" w:hAnsi="Arial Narrow" w:cs="Calibri"/>
                <w:sz w:val="20"/>
                <w:szCs w:val="20"/>
              </w:rPr>
              <w:t>vo</w:t>
            </w:r>
            <w:r w:rsidRPr="002A3CBE">
              <w:rPr>
                <w:rFonts w:ascii="Arial Narrow" w:hAnsi="Arial Narrow" w:cs="Calibri"/>
                <w:sz w:val="20"/>
                <w:szCs w:val="20"/>
                <w:lang w:val="hr-HR"/>
              </w:rPr>
              <w:t>đ</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ekonomske</w:t>
            </w:r>
            <w:r w:rsidRPr="002A3CBE">
              <w:rPr>
                <w:rFonts w:ascii="Arial Narrow" w:hAnsi="Arial Narrow" w:cs="Calibri"/>
                <w:sz w:val="20"/>
                <w:szCs w:val="20"/>
                <w:lang w:val="hr-HR"/>
              </w:rPr>
              <w:t xml:space="preserve"> </w:t>
            </w:r>
            <w:r w:rsidRPr="002A3CBE">
              <w:rPr>
                <w:rFonts w:ascii="Arial Narrow" w:hAnsi="Arial Narrow" w:cs="Calibri"/>
                <w:sz w:val="20"/>
                <w:szCs w:val="20"/>
              </w:rPr>
              <w:t>politike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teorijskim</w:t>
            </w:r>
            <w:r w:rsidRPr="002A3CBE">
              <w:rPr>
                <w:rFonts w:ascii="Arial Narrow" w:hAnsi="Arial Narrow" w:cs="Calibri"/>
                <w:sz w:val="20"/>
                <w:szCs w:val="20"/>
                <w:lang w:val="hr-HR"/>
              </w:rPr>
              <w:t xml:space="preserve"> </w:t>
            </w:r>
            <w:r w:rsidRPr="002A3CBE">
              <w:rPr>
                <w:rFonts w:ascii="Arial Narrow" w:hAnsi="Arial Narrow" w:cs="Calibri"/>
                <w:sz w:val="20"/>
                <w:szCs w:val="20"/>
              </w:rPr>
              <w:t>modelima</w:t>
            </w:r>
            <w:r w:rsidRPr="002A3CBE">
              <w:rPr>
                <w:rFonts w:ascii="Arial Narrow" w:hAnsi="Arial Narrow" w:cs="Calibri"/>
                <w:sz w:val="20"/>
                <w:szCs w:val="20"/>
                <w:lang w:val="hr-HR"/>
              </w:rPr>
              <w:t xml:space="preserve"> </w:t>
            </w:r>
            <w:r w:rsidRPr="002A3CBE">
              <w:rPr>
                <w:rFonts w:ascii="Arial Narrow" w:hAnsi="Arial Narrow" w:cs="Calibri"/>
                <w:sz w:val="20"/>
                <w:szCs w:val="20"/>
              </w:rPr>
              <w:t>nove</w:t>
            </w:r>
            <w:r w:rsidRPr="002A3CBE">
              <w:rPr>
                <w:rFonts w:ascii="Arial Narrow" w:hAnsi="Arial Narrow" w:cs="Calibri"/>
                <w:sz w:val="20"/>
                <w:szCs w:val="20"/>
                <w:lang w:val="hr-HR"/>
              </w:rPr>
              <w:t xml:space="preserve"> </w:t>
            </w:r>
            <w:r w:rsidRPr="002A3CBE">
              <w:rPr>
                <w:rFonts w:ascii="Arial Narrow" w:hAnsi="Arial Narrow" w:cs="Calibri"/>
                <w:sz w:val="20"/>
                <w:szCs w:val="20"/>
              </w:rPr>
              <w:t>klasi</w:t>
            </w:r>
            <w:r w:rsidRPr="002A3CBE">
              <w:rPr>
                <w:rFonts w:ascii="Arial Narrow" w:hAnsi="Arial Narrow" w:cs="Calibri"/>
                <w:sz w:val="20"/>
                <w:szCs w:val="20"/>
                <w:lang w:val="hr-HR"/>
              </w:rPr>
              <w:t>č</w:t>
            </w:r>
            <w:r w:rsidRPr="002A3CBE">
              <w:rPr>
                <w:rFonts w:ascii="Arial Narrow" w:hAnsi="Arial Narrow" w:cs="Calibri"/>
                <w:sz w:val="20"/>
                <w:szCs w:val="20"/>
              </w:rPr>
              <w:t>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kejnzijanskih</w:t>
            </w:r>
            <w:r w:rsidRPr="002A3CBE">
              <w:rPr>
                <w:rFonts w:ascii="Arial Narrow" w:hAnsi="Arial Narrow" w:cs="Calibri"/>
                <w:sz w:val="20"/>
                <w:szCs w:val="20"/>
                <w:lang w:val="hr-HR"/>
              </w:rPr>
              <w:t xml:space="preserve"> </w:t>
            </w:r>
            <w:r w:rsidRPr="002A3CBE">
              <w:rPr>
                <w:rFonts w:ascii="Arial Narrow" w:hAnsi="Arial Narrow" w:cs="Calibri"/>
                <w:sz w:val="20"/>
                <w:szCs w:val="20"/>
              </w:rPr>
              <w:t>modela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heterodoksnih</w:t>
            </w:r>
            <w:r w:rsidRPr="002A3CBE">
              <w:rPr>
                <w:rFonts w:ascii="Arial Narrow" w:hAnsi="Arial Narrow" w:cs="Calibri"/>
                <w:sz w:val="20"/>
                <w:szCs w:val="20"/>
                <w:lang w:val="hr-HR"/>
              </w:rPr>
              <w:t xml:space="preserve"> </w:t>
            </w:r>
            <w:r w:rsidRPr="002A3CBE">
              <w:rPr>
                <w:rFonts w:ascii="Arial Narrow" w:hAnsi="Arial Narrow" w:cs="Calibri"/>
                <w:sz w:val="20"/>
                <w:szCs w:val="20"/>
              </w:rPr>
              <w:t>pristupa</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makroekonomskom</w:t>
            </w:r>
            <w:r w:rsidRPr="002A3CBE">
              <w:rPr>
                <w:rFonts w:ascii="Arial Narrow" w:hAnsi="Arial Narrow" w:cs="Calibri"/>
                <w:sz w:val="20"/>
                <w:szCs w:val="20"/>
                <w:lang w:val="hr-HR"/>
              </w:rPr>
              <w:t xml:space="preserve"> </w:t>
            </w:r>
            <w:r w:rsidRPr="002A3CBE">
              <w:rPr>
                <w:rFonts w:ascii="Arial Narrow" w:hAnsi="Arial Narrow" w:cs="Calibri"/>
                <w:sz w:val="20"/>
                <w:szCs w:val="20"/>
              </w:rPr>
              <w:t>upravljanju</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uslovima</w:t>
            </w:r>
            <w:r w:rsidRPr="002A3CBE">
              <w:rPr>
                <w:rFonts w:ascii="Arial Narrow" w:hAnsi="Arial Narrow" w:cs="Calibri"/>
                <w:sz w:val="20"/>
                <w:szCs w:val="20"/>
                <w:lang w:val="hr-HR"/>
              </w:rPr>
              <w:t xml:space="preserve"> </w:t>
            </w:r>
            <w:r w:rsidRPr="002A3CBE">
              <w:rPr>
                <w:rFonts w:ascii="Arial Narrow" w:hAnsi="Arial Narrow" w:cs="Calibri"/>
                <w:sz w:val="20"/>
                <w:szCs w:val="20"/>
              </w:rPr>
              <w:t>intenzivnog</w:t>
            </w:r>
            <w:r w:rsidRPr="002A3CBE">
              <w:rPr>
                <w:rFonts w:ascii="Arial Narrow" w:hAnsi="Arial Narrow" w:cs="Calibri"/>
                <w:sz w:val="20"/>
                <w:szCs w:val="20"/>
                <w:lang w:val="hr-HR"/>
              </w:rPr>
              <w:t xml:space="preserve"> </w:t>
            </w:r>
            <w:r w:rsidRPr="002A3CBE">
              <w:rPr>
                <w:rFonts w:ascii="Arial Narrow" w:hAnsi="Arial Narrow" w:cs="Calibri"/>
                <w:sz w:val="20"/>
                <w:szCs w:val="20"/>
              </w:rPr>
              <w:t>povezivanja</w:t>
            </w:r>
            <w:r w:rsidRPr="002A3CBE">
              <w:rPr>
                <w:rFonts w:ascii="Arial Narrow" w:hAnsi="Arial Narrow" w:cs="Calibri"/>
                <w:sz w:val="20"/>
                <w:szCs w:val="20"/>
                <w:lang w:val="hr-HR"/>
              </w:rPr>
              <w:t xml:space="preserve"> </w:t>
            </w:r>
            <w:r w:rsidRPr="002A3CBE">
              <w:rPr>
                <w:rFonts w:ascii="Arial Narrow" w:hAnsi="Arial Narrow" w:cs="Calibri"/>
                <w:sz w:val="20"/>
                <w:szCs w:val="20"/>
              </w:rPr>
              <w:t>razvijenih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razvoju</w:t>
            </w:r>
            <w:r w:rsidRPr="002A3CBE">
              <w:rPr>
                <w:rFonts w:ascii="Arial Narrow" w:hAnsi="Arial Narrow" w:cs="Calibri"/>
                <w:sz w:val="20"/>
                <w:szCs w:val="20"/>
                <w:lang w:val="hr-HR"/>
              </w:rPr>
              <w:t xml:space="preserve"> </w:t>
            </w:r>
            <w:r w:rsidRPr="002A3CBE">
              <w:rPr>
                <w:rFonts w:ascii="Arial Narrow" w:hAnsi="Arial Narrow" w:cs="Calibri"/>
                <w:sz w:val="20"/>
                <w:szCs w:val="20"/>
              </w:rPr>
              <w:t>zasnovanih</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integriranju kompanija kroz globalne proizvodne lance i globalno aktivne finansijske grupacije.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ex katedra                                             65%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diskusije primjera iz prakse                 35%</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Dva testa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John Ravenhill, </w:t>
            </w:r>
            <w:r w:rsidRPr="002A3CBE">
              <w:rPr>
                <w:rFonts w:ascii="Arial Narrow" w:hAnsi="Arial Narrow" w:cs="Calibri"/>
                <w:i/>
                <w:iCs/>
                <w:sz w:val="20"/>
                <w:szCs w:val="20"/>
                <w:lang w:val="hr-HR"/>
              </w:rPr>
              <w:t>Global Political Economy</w:t>
            </w:r>
            <w:r w:rsidRPr="002A3CBE">
              <w:rPr>
                <w:rFonts w:ascii="Arial Narrow" w:hAnsi="Arial Narrow" w:cs="Calibri"/>
                <w:sz w:val="20"/>
                <w:szCs w:val="20"/>
                <w:lang w:val="hr-HR"/>
              </w:rPr>
              <w:t>, Oxford University Press, Second Edition, Oxfrod, 2008. (Poglavlja 1-8)</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lastRenderedPageBreak/>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1,2,3,6 i 7)</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Economic Challenges in the World Economy, Southeastern Europe and Bosnia and Herzegovina at the Beginning of the XXI Century</w:t>
            </w:r>
            <w:r w:rsidRPr="002A3CBE">
              <w:rPr>
                <w:rFonts w:ascii="Arial Narrow" w:hAnsi="Arial Narrow" w:cs="Calibri"/>
                <w:sz w:val="20"/>
                <w:szCs w:val="20"/>
                <w:lang w:val="hr-HR"/>
              </w:rPr>
              <w:t>, School of Economics and Business, University of Sarajevo, Sarajevo, 2014.  (Poglavlja 5-10)</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The Global Crisis of 2008 and Keynes's General Theory</w:t>
            </w:r>
            <w:r w:rsidRPr="002A3CBE">
              <w:rPr>
                <w:rFonts w:ascii="Arial Narrow" w:hAnsi="Arial Narrow" w:cs="Calibri"/>
                <w:sz w:val="20"/>
                <w:szCs w:val="20"/>
                <w:lang w:val="hr-HR"/>
              </w:rPr>
              <w:t xml:space="preserve">, Springer, Heidelberg, New York, 2014. (Poglavlja 1 i 3) </w:t>
            </w:r>
          </w:p>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 xml:space="preserve">- Blanchard, O., Romer, D.,  Spence, M., Stiglitz, J.  Ed (2012).  </w:t>
            </w:r>
            <w:r w:rsidRPr="002A3CBE">
              <w:rPr>
                <w:rFonts w:ascii="Arial Narrow" w:hAnsi="Arial Narrow" w:cs="Calibri"/>
                <w:i/>
                <w:iCs/>
                <w:sz w:val="20"/>
                <w:szCs w:val="20"/>
              </w:rPr>
              <w:t>In the Wake of the Crisis – Leading Economists Reassess Economic Policy</w:t>
            </w:r>
            <w:r w:rsidRPr="002A3CBE">
              <w:rPr>
                <w:rFonts w:ascii="Arial Narrow" w:hAnsi="Arial Narrow" w:cs="Calibri"/>
                <w:sz w:val="20"/>
                <w:szCs w:val="20"/>
              </w:rPr>
              <w:t xml:space="preserve">. Cambridge, Massachusetts, London: International Monetary Fund, The MIT Press. </w:t>
            </w:r>
            <w:r w:rsidRPr="002A3CBE">
              <w:rPr>
                <w:rFonts w:ascii="Arial Narrow" w:hAnsi="Arial Narrow" w:cs="Calibri"/>
                <w:sz w:val="20"/>
                <w:szCs w:val="20"/>
                <w:lang w:val="hr-HR"/>
              </w:rPr>
              <w:t xml:space="preserve">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lang w:val="hr-HR"/>
              </w:rPr>
              <w:t xml:space="preserve">- Obstfeld, M. &amp;  Rogoff, K. (2002). </w:t>
            </w:r>
            <w:r w:rsidRPr="002A3CBE">
              <w:rPr>
                <w:rFonts w:ascii="Arial Narrow" w:hAnsi="Arial Narrow" w:cs="Calibri"/>
                <w:i/>
                <w:iCs/>
                <w:sz w:val="20"/>
                <w:szCs w:val="20"/>
                <w:lang w:val="hr-HR"/>
              </w:rPr>
              <w:t>Foundations of International Macroeconomics</w:t>
            </w:r>
            <w:r w:rsidRPr="002A3CBE">
              <w:rPr>
                <w:rFonts w:ascii="Arial Narrow" w:hAnsi="Arial Narrow" w:cs="Calibri"/>
                <w:sz w:val="20"/>
                <w:szCs w:val="20"/>
                <w:lang w:val="hr-HR"/>
              </w:rPr>
              <w:t xml:space="preserve">.  Cambridge, Massachusetts, London: The MIT Press.   </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Prof.dr. Veljko Trivun, prof. dr. Vedad Silajdžić, prof. dr. Fatima Mahmutćehajić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6</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sz w:val="20"/>
                <w:szCs w:val="20"/>
                <w:lang w:val="es-ES"/>
              </w:rPr>
            </w:pPr>
            <w:r w:rsidRPr="002A3CBE">
              <w:rPr>
                <w:rFonts w:ascii="Arial Narrow" w:hAnsi="Arial Narrow" w:cs="Arial Narrow"/>
                <w:bCs/>
                <w:sz w:val="20"/>
                <w:szCs w:val="20"/>
                <w:lang w:val="hr-HR"/>
              </w:rPr>
              <w:t xml:space="preserve"> </w:t>
            </w:r>
            <w:r w:rsidRPr="002A3CBE">
              <w:rPr>
                <w:rFonts w:ascii="Arial Narrow" w:hAnsi="Arial Narrow"/>
                <w:sz w:val="20"/>
                <w:szCs w:val="20"/>
                <w:lang w:val="de-DE"/>
              </w:rPr>
              <w:t>Zemlje</w:t>
            </w:r>
            <w:r w:rsidRPr="002A3CBE">
              <w:rPr>
                <w:rFonts w:ascii="Arial Narrow" w:hAnsi="Arial Narrow"/>
                <w:sz w:val="20"/>
                <w:szCs w:val="20"/>
                <w:lang w:val="hr-HR"/>
              </w:rPr>
              <w:t xml:space="preserve"> </w:t>
            </w:r>
            <w:r w:rsidRPr="002A3CBE">
              <w:rPr>
                <w:rFonts w:ascii="Arial Narrow" w:hAnsi="Arial Narrow"/>
                <w:sz w:val="20"/>
                <w:szCs w:val="20"/>
                <w:lang w:val="de-DE"/>
              </w:rPr>
              <w:t>Evropske</w:t>
            </w:r>
            <w:r w:rsidRPr="002A3CBE">
              <w:rPr>
                <w:rFonts w:ascii="Arial Narrow" w:hAnsi="Arial Narrow"/>
                <w:sz w:val="20"/>
                <w:szCs w:val="20"/>
                <w:lang w:val="hr-HR"/>
              </w:rPr>
              <w:t xml:space="preserve"> </w:t>
            </w:r>
            <w:r w:rsidRPr="002A3CBE">
              <w:rPr>
                <w:rFonts w:ascii="Arial Narrow" w:hAnsi="Arial Narrow"/>
                <w:sz w:val="20"/>
                <w:szCs w:val="20"/>
                <w:lang w:val="de-DE"/>
              </w:rPr>
              <w:t>unije</w:t>
            </w:r>
            <w:r w:rsidRPr="002A3CBE">
              <w:rPr>
                <w:rFonts w:ascii="Arial Narrow" w:hAnsi="Arial Narrow"/>
                <w:sz w:val="20"/>
                <w:szCs w:val="20"/>
                <w:lang w:val="hr-HR"/>
              </w:rPr>
              <w:t xml:space="preserve">, </w:t>
            </w:r>
            <w:r w:rsidRPr="002A3CBE">
              <w:rPr>
                <w:rFonts w:ascii="Arial Narrow" w:hAnsi="Arial Narrow"/>
                <w:sz w:val="20"/>
                <w:szCs w:val="20"/>
                <w:lang w:val="de-DE"/>
              </w:rPr>
              <w:t>srednjoro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dugoro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posmatrano</w:t>
            </w:r>
            <w:r w:rsidRPr="002A3CBE">
              <w:rPr>
                <w:rFonts w:ascii="Arial Narrow" w:hAnsi="Arial Narrow"/>
                <w:sz w:val="20"/>
                <w:szCs w:val="20"/>
                <w:lang w:val="hr-HR"/>
              </w:rPr>
              <w:t xml:space="preserve">, </w:t>
            </w:r>
            <w:r w:rsidRPr="002A3CBE">
              <w:rPr>
                <w:rFonts w:ascii="Arial Narrow" w:hAnsi="Arial Narrow"/>
                <w:sz w:val="20"/>
                <w:szCs w:val="20"/>
                <w:lang w:val="de-DE"/>
              </w:rPr>
              <w:t>predstavljaju</w:t>
            </w:r>
            <w:r w:rsidRPr="002A3CBE">
              <w:rPr>
                <w:rFonts w:ascii="Arial Narrow" w:hAnsi="Arial Narrow"/>
                <w:sz w:val="20"/>
                <w:szCs w:val="20"/>
                <w:lang w:val="hr-HR"/>
              </w:rPr>
              <w:t xml:space="preserve"> </w:t>
            </w:r>
            <w:r w:rsidRPr="002A3CBE">
              <w:rPr>
                <w:rFonts w:ascii="Arial Narrow" w:hAnsi="Arial Narrow"/>
                <w:sz w:val="20"/>
                <w:szCs w:val="20"/>
                <w:lang w:val="de-DE"/>
              </w:rPr>
              <w:t>najva</w:t>
            </w:r>
            <w:r w:rsidRPr="002A3CBE">
              <w:rPr>
                <w:rFonts w:ascii="Arial Narrow" w:hAnsi="Arial Narrow"/>
                <w:sz w:val="20"/>
                <w:szCs w:val="20"/>
                <w:lang w:val="hr-HR"/>
              </w:rPr>
              <w:t>ž</w:t>
            </w:r>
            <w:r w:rsidRPr="002A3CBE">
              <w:rPr>
                <w:rFonts w:ascii="Arial Narrow" w:hAnsi="Arial Narrow"/>
                <w:sz w:val="20"/>
                <w:szCs w:val="20"/>
                <w:lang w:val="de-DE"/>
              </w:rPr>
              <w:t>nijeg</w:t>
            </w:r>
            <w:r w:rsidRPr="002A3CBE">
              <w:rPr>
                <w:rFonts w:ascii="Arial Narrow" w:hAnsi="Arial Narrow"/>
                <w:sz w:val="20"/>
                <w:szCs w:val="20"/>
                <w:lang w:val="hr-HR"/>
              </w:rPr>
              <w:t xml:space="preserve"> </w:t>
            </w:r>
            <w:r w:rsidRPr="002A3CBE">
              <w:rPr>
                <w:rFonts w:ascii="Arial Narrow" w:hAnsi="Arial Narrow"/>
                <w:sz w:val="20"/>
                <w:szCs w:val="20"/>
                <w:lang w:val="de-DE"/>
              </w:rPr>
              <w:t>privrednog</w:t>
            </w:r>
            <w:r w:rsidRPr="002A3CBE">
              <w:rPr>
                <w:rFonts w:ascii="Arial Narrow" w:hAnsi="Arial Narrow"/>
                <w:sz w:val="20"/>
                <w:szCs w:val="20"/>
                <w:lang w:val="hr-HR"/>
              </w:rPr>
              <w:t xml:space="preserve"> </w:t>
            </w:r>
            <w:r w:rsidRPr="002A3CBE">
              <w:rPr>
                <w:rFonts w:ascii="Arial Narrow" w:hAnsi="Arial Narrow"/>
                <w:sz w:val="20"/>
                <w:szCs w:val="20"/>
                <w:lang w:val="de-DE"/>
              </w:rPr>
              <w:t>partnera</w:t>
            </w:r>
            <w:r w:rsidRPr="002A3CBE">
              <w:rPr>
                <w:rFonts w:ascii="Arial Narrow" w:hAnsi="Arial Narrow"/>
                <w:sz w:val="20"/>
                <w:szCs w:val="20"/>
                <w:lang w:val="hr-HR"/>
              </w:rPr>
              <w:t xml:space="preserve"> </w:t>
            </w:r>
            <w:r w:rsidRPr="002A3CBE">
              <w:rPr>
                <w:rFonts w:ascii="Arial Narrow" w:hAnsi="Arial Narrow"/>
                <w:sz w:val="20"/>
                <w:szCs w:val="20"/>
                <w:lang w:val="de-DE"/>
              </w:rPr>
              <w:t>Bosne</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Hercegovine</w:t>
            </w:r>
            <w:r w:rsidRPr="002A3CBE">
              <w:rPr>
                <w:rFonts w:ascii="Arial Narrow" w:hAnsi="Arial Narrow"/>
                <w:sz w:val="20"/>
                <w:szCs w:val="20"/>
                <w:lang w:val="hr-HR"/>
              </w:rPr>
              <w:t xml:space="preserve">. </w:t>
            </w:r>
            <w:r w:rsidRPr="002A3CBE">
              <w:rPr>
                <w:rFonts w:ascii="Arial Narrow" w:hAnsi="Arial Narrow"/>
                <w:sz w:val="20"/>
                <w:szCs w:val="20"/>
                <w:lang w:val="de-DE"/>
              </w:rPr>
              <w:t>Ti</w:t>
            </w:r>
            <w:r w:rsidRPr="002A3CBE">
              <w:rPr>
                <w:rFonts w:ascii="Arial Narrow" w:hAnsi="Arial Narrow"/>
                <w:sz w:val="20"/>
                <w:szCs w:val="20"/>
                <w:lang w:val="hr-HR"/>
              </w:rPr>
              <w:t xml:space="preserve"> </w:t>
            </w:r>
            <w:r w:rsidRPr="002A3CBE">
              <w:rPr>
                <w:rFonts w:ascii="Arial Narrow" w:hAnsi="Arial Narrow"/>
                <w:sz w:val="20"/>
                <w:szCs w:val="20"/>
                <w:lang w:val="de-DE"/>
              </w:rPr>
              <w:t>razlozi</w:t>
            </w:r>
            <w:r w:rsidRPr="002A3CBE">
              <w:rPr>
                <w:rFonts w:ascii="Arial Narrow" w:hAnsi="Arial Narrow"/>
                <w:sz w:val="20"/>
                <w:szCs w:val="20"/>
                <w:lang w:val="hr-HR"/>
              </w:rPr>
              <w:t xml:space="preserve"> </w:t>
            </w:r>
            <w:r w:rsidRPr="002A3CBE">
              <w:rPr>
                <w:rFonts w:ascii="Arial Narrow" w:hAnsi="Arial Narrow"/>
                <w:sz w:val="20"/>
                <w:szCs w:val="20"/>
                <w:lang w:val="de-DE"/>
              </w:rPr>
              <w:t>zahtijevaju</w:t>
            </w:r>
            <w:r w:rsidRPr="002A3CBE">
              <w:rPr>
                <w:rFonts w:ascii="Arial Narrow" w:hAnsi="Arial Narrow"/>
                <w:sz w:val="20"/>
                <w:szCs w:val="20"/>
                <w:lang w:val="hr-HR"/>
              </w:rPr>
              <w:t xml:space="preserve"> </w:t>
            </w:r>
            <w:r w:rsidRPr="002A3CBE">
              <w:rPr>
                <w:rFonts w:ascii="Arial Narrow" w:hAnsi="Arial Narrow"/>
                <w:sz w:val="20"/>
                <w:szCs w:val="20"/>
                <w:lang w:val="de-DE"/>
              </w:rPr>
              <w:t>da</w:t>
            </w:r>
            <w:r w:rsidRPr="002A3CBE">
              <w:rPr>
                <w:rFonts w:ascii="Arial Narrow" w:hAnsi="Arial Narrow"/>
                <w:sz w:val="20"/>
                <w:szCs w:val="20"/>
                <w:lang w:val="hr-HR"/>
              </w:rPr>
              <w:t xml:space="preserve"> </w:t>
            </w:r>
            <w:r w:rsidRPr="002A3CBE">
              <w:rPr>
                <w:rFonts w:ascii="Arial Narrow" w:hAnsi="Arial Narrow"/>
                <w:sz w:val="20"/>
                <w:szCs w:val="20"/>
                <w:lang w:val="de-DE"/>
              </w:rPr>
              <w:t>se</w:t>
            </w:r>
            <w:r w:rsidRPr="002A3CBE">
              <w:rPr>
                <w:rFonts w:ascii="Arial Narrow" w:hAnsi="Arial Narrow"/>
                <w:sz w:val="20"/>
                <w:szCs w:val="20"/>
                <w:lang w:val="hr-HR"/>
              </w:rPr>
              <w:t xml:space="preserve"> </w:t>
            </w:r>
            <w:r w:rsidRPr="002A3CBE">
              <w:rPr>
                <w:rFonts w:ascii="Arial Narrow" w:hAnsi="Arial Narrow"/>
                <w:sz w:val="20"/>
                <w:szCs w:val="20"/>
                <w:lang w:val="de-DE"/>
              </w:rPr>
              <w:t>izu</w:t>
            </w:r>
            <w:r w:rsidRPr="002A3CBE">
              <w:rPr>
                <w:rFonts w:ascii="Arial Narrow" w:hAnsi="Arial Narrow"/>
                <w:sz w:val="20"/>
                <w:szCs w:val="20"/>
                <w:lang w:val="hr-HR"/>
              </w:rPr>
              <w:t>č</w:t>
            </w:r>
            <w:r w:rsidRPr="002A3CBE">
              <w:rPr>
                <w:rFonts w:ascii="Arial Narrow" w:hAnsi="Arial Narrow"/>
                <w:sz w:val="20"/>
                <w:szCs w:val="20"/>
                <w:lang w:val="de-DE"/>
              </w:rPr>
              <w:t>avanju</w:t>
            </w:r>
            <w:r w:rsidRPr="002A3CBE">
              <w:rPr>
                <w:rFonts w:ascii="Arial Narrow" w:hAnsi="Arial Narrow"/>
                <w:sz w:val="20"/>
                <w:szCs w:val="20"/>
                <w:lang w:val="hr-HR"/>
              </w:rPr>
              <w:t xml:space="preserve">  </w:t>
            </w:r>
            <w:r w:rsidRPr="002A3CBE">
              <w:rPr>
                <w:rFonts w:ascii="Arial Narrow" w:hAnsi="Arial Narrow"/>
                <w:sz w:val="20"/>
                <w:szCs w:val="20"/>
                <w:lang w:val="de-DE"/>
              </w:rPr>
              <w:t>evropskog poslovnog</w:t>
            </w:r>
            <w:r w:rsidRPr="002A3CBE">
              <w:rPr>
                <w:rFonts w:ascii="Arial Narrow" w:hAnsi="Arial Narrow"/>
                <w:sz w:val="20"/>
                <w:szCs w:val="20"/>
                <w:lang w:val="hr-HR"/>
              </w:rPr>
              <w:t xml:space="preserve"> </w:t>
            </w:r>
            <w:r w:rsidRPr="002A3CBE">
              <w:rPr>
                <w:rFonts w:ascii="Arial Narrow" w:hAnsi="Arial Narrow"/>
                <w:sz w:val="20"/>
                <w:szCs w:val="20"/>
                <w:lang w:val="de-DE"/>
              </w:rPr>
              <w:t>prava</w:t>
            </w:r>
            <w:r w:rsidRPr="002A3CBE">
              <w:rPr>
                <w:rFonts w:ascii="Arial Narrow" w:hAnsi="Arial Narrow"/>
                <w:sz w:val="20"/>
                <w:szCs w:val="20"/>
                <w:lang w:val="hr-HR"/>
              </w:rPr>
              <w:t xml:space="preserve"> </w:t>
            </w:r>
            <w:r w:rsidRPr="002A3CBE">
              <w:rPr>
                <w:rFonts w:ascii="Arial Narrow" w:hAnsi="Arial Narrow"/>
                <w:sz w:val="20"/>
                <w:szCs w:val="20"/>
                <w:lang w:val="de-DE"/>
              </w:rPr>
              <w:t>u</w:t>
            </w:r>
            <w:r w:rsidRPr="002A3CBE">
              <w:rPr>
                <w:rFonts w:ascii="Arial Narrow" w:hAnsi="Arial Narrow"/>
                <w:sz w:val="20"/>
                <w:szCs w:val="20"/>
                <w:lang w:val="hr-HR"/>
              </w:rPr>
              <w:t xml:space="preserve"> </w:t>
            </w:r>
            <w:r w:rsidRPr="002A3CBE">
              <w:rPr>
                <w:rFonts w:ascii="Arial Narrow" w:hAnsi="Arial Narrow"/>
                <w:sz w:val="20"/>
                <w:szCs w:val="20"/>
                <w:lang w:val="de-DE"/>
              </w:rPr>
              <w:t>domenu</w:t>
            </w:r>
            <w:r w:rsidRPr="002A3CBE">
              <w:rPr>
                <w:rFonts w:ascii="Arial Narrow" w:hAnsi="Arial Narrow"/>
                <w:sz w:val="20"/>
                <w:szCs w:val="20"/>
                <w:lang w:val="hr-HR"/>
              </w:rPr>
              <w:t xml:space="preserve"> </w:t>
            </w:r>
            <w:r w:rsidRPr="002A3CBE">
              <w:rPr>
                <w:rFonts w:ascii="Arial Narrow" w:hAnsi="Arial Narrow"/>
                <w:sz w:val="20"/>
                <w:szCs w:val="20"/>
                <w:lang w:val="de-DE"/>
              </w:rPr>
              <w:t>ekonomskih</w:t>
            </w:r>
            <w:r w:rsidRPr="002A3CBE">
              <w:rPr>
                <w:rFonts w:ascii="Arial Narrow" w:hAnsi="Arial Narrow"/>
                <w:sz w:val="20"/>
                <w:szCs w:val="20"/>
                <w:lang w:val="hr-HR"/>
              </w:rPr>
              <w:t xml:space="preserve"> </w:t>
            </w:r>
            <w:r w:rsidRPr="002A3CBE">
              <w:rPr>
                <w:rFonts w:ascii="Arial Narrow" w:hAnsi="Arial Narrow"/>
                <w:sz w:val="20"/>
                <w:szCs w:val="20"/>
                <w:lang w:val="de-DE"/>
              </w:rPr>
              <w:t>transakcija</w:t>
            </w:r>
            <w:r w:rsidRPr="002A3CBE">
              <w:rPr>
                <w:rFonts w:ascii="Arial Narrow" w:hAnsi="Arial Narrow"/>
                <w:sz w:val="20"/>
                <w:szCs w:val="20"/>
                <w:lang w:val="hr-HR"/>
              </w:rPr>
              <w:t xml:space="preserve"> </w:t>
            </w:r>
            <w:r w:rsidRPr="002A3CBE">
              <w:rPr>
                <w:rFonts w:ascii="Arial Narrow" w:hAnsi="Arial Narrow"/>
                <w:sz w:val="20"/>
                <w:szCs w:val="20"/>
                <w:lang w:val="de-DE"/>
              </w:rPr>
              <w:t>posveti</w:t>
            </w:r>
            <w:r w:rsidRPr="002A3CBE">
              <w:rPr>
                <w:rFonts w:ascii="Arial Narrow" w:hAnsi="Arial Narrow"/>
                <w:sz w:val="20"/>
                <w:szCs w:val="20"/>
                <w:lang w:val="hr-HR"/>
              </w:rPr>
              <w:t xml:space="preserve"> </w:t>
            </w:r>
            <w:r w:rsidRPr="002A3CBE">
              <w:rPr>
                <w:rFonts w:ascii="Arial Narrow" w:hAnsi="Arial Narrow"/>
                <w:sz w:val="20"/>
                <w:szCs w:val="20"/>
                <w:lang w:val="de-DE"/>
              </w:rPr>
              <w:t>naro</w:t>
            </w:r>
            <w:r w:rsidRPr="002A3CBE">
              <w:rPr>
                <w:rFonts w:ascii="Arial Narrow" w:hAnsi="Arial Narrow"/>
                <w:sz w:val="20"/>
                <w:szCs w:val="20"/>
                <w:lang w:val="hr-HR"/>
              </w:rPr>
              <w:t>č</w:t>
            </w:r>
            <w:r w:rsidRPr="002A3CBE">
              <w:rPr>
                <w:rFonts w:ascii="Arial Narrow" w:hAnsi="Arial Narrow"/>
                <w:sz w:val="20"/>
                <w:szCs w:val="20"/>
                <w:lang w:val="de-DE"/>
              </w:rPr>
              <w:t>ita</w:t>
            </w:r>
            <w:r w:rsidRPr="002A3CBE">
              <w:rPr>
                <w:rFonts w:ascii="Arial Narrow" w:hAnsi="Arial Narrow"/>
                <w:sz w:val="20"/>
                <w:szCs w:val="20"/>
                <w:lang w:val="hr-HR"/>
              </w:rPr>
              <w:t xml:space="preserve"> </w:t>
            </w:r>
            <w:r w:rsidRPr="002A3CBE">
              <w:rPr>
                <w:rFonts w:ascii="Arial Narrow" w:hAnsi="Arial Narrow"/>
                <w:sz w:val="20"/>
                <w:szCs w:val="20"/>
                <w:lang w:val="de-DE"/>
              </w:rPr>
              <w:t>pa</w:t>
            </w:r>
            <w:r w:rsidRPr="002A3CBE">
              <w:rPr>
                <w:rFonts w:ascii="Arial Narrow" w:hAnsi="Arial Narrow"/>
                <w:sz w:val="20"/>
                <w:szCs w:val="20"/>
                <w:lang w:val="hr-HR"/>
              </w:rPr>
              <w:t>ž</w:t>
            </w:r>
            <w:r w:rsidRPr="002A3CBE">
              <w:rPr>
                <w:rFonts w:ascii="Arial Narrow" w:hAnsi="Arial Narrow"/>
                <w:sz w:val="20"/>
                <w:szCs w:val="20"/>
                <w:lang w:val="de-DE"/>
              </w:rPr>
              <w:t>nja</w:t>
            </w:r>
            <w:r w:rsidRPr="002A3CBE">
              <w:rPr>
                <w:rFonts w:ascii="Arial Narrow" w:hAnsi="Arial Narrow"/>
                <w:sz w:val="20"/>
                <w:szCs w:val="20"/>
                <w:lang w:val="hr-HR"/>
              </w:rPr>
              <w:t xml:space="preserve">. </w:t>
            </w:r>
            <w:r w:rsidRPr="002A3CBE">
              <w:rPr>
                <w:rFonts w:ascii="Arial Narrow" w:hAnsi="Arial Narrow"/>
                <w:sz w:val="20"/>
                <w:szCs w:val="20"/>
                <w:lang w:val="es-ES"/>
              </w:rPr>
              <w:t xml:space="preserve">Cilj modula je upoznavanje i savladavanje  važnijih pravnih rješenja koja su se iskristalisala u oblasti privrednog poslovanja. </w:t>
            </w:r>
            <w:r w:rsidRPr="002A3CBE">
              <w:rPr>
                <w:rFonts w:ascii="Arial Narrow" w:hAnsi="Arial Narrow"/>
                <w:sz w:val="20"/>
                <w:szCs w:val="20"/>
                <w:lang w:val="hr-HR" w:eastAsia="hr-BA"/>
              </w:rPr>
              <w:t xml:space="preserve">To obuhvata izučavanje posebnih pravnih instituta Evropskog poslovnog prava: temelji komunitarnog prava, primjena i važenje komunitarnog prava, adopcija komunitarnog prava, pravo javnih nabavki, zaštita potrošača, evropska kompanija, evropska banka, institucije EU. </w:t>
            </w:r>
            <w:r w:rsidRPr="002A3CBE">
              <w:rPr>
                <w:rFonts w:ascii="Arial Narrow" w:hAnsi="Arial Narrow"/>
                <w:sz w:val="20"/>
                <w:szCs w:val="20"/>
                <w:lang w:val="es-ES"/>
              </w:rPr>
              <w:t xml:space="preserve">Akcenat se stavlja najprije na pitanja u kojima zemlje EU imaju sopstvenu, relativno cjelovitu regulativu, a u skladu s tim polaznici će biti upoznati i sa unifikatorskim konceptom koji se primjenjuje unutar komunitarnog prava.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Osnove Evropskog poslovnog prava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ugovorno pravo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Principi evropskog ugovornog prava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pravo društava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Evropska banka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konkurencije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javnih nabavki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Zaštita potrošača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poslovno pravo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ugovorno pravo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bottom"/>
          </w:tcPr>
          <w:p w:rsidR="00E50635" w:rsidRPr="002A3CBE" w:rsidRDefault="00E50635" w:rsidP="007165A1">
            <w:pPr>
              <w:ind w:left="360"/>
              <w:contextualSpacing/>
              <w:rPr>
                <w:rFonts w:ascii="Arial Narrow" w:hAnsi="Arial Narrow"/>
                <w:sz w:val="20"/>
                <w:szCs w:val="20"/>
                <w:lang w:val="hr-HR"/>
              </w:rPr>
            </w:pPr>
            <w:r w:rsidRPr="002A3CBE">
              <w:rPr>
                <w:rFonts w:ascii="Arial Narrow" w:hAnsi="Arial Narrow"/>
                <w:sz w:val="20"/>
                <w:szCs w:val="20"/>
                <w:lang w:val="es-ES"/>
              </w:rPr>
              <w:t>Rezultat</w:t>
            </w:r>
            <w:r w:rsidRPr="002A3CBE">
              <w:rPr>
                <w:rFonts w:ascii="Arial Narrow" w:hAnsi="Arial Narrow"/>
                <w:sz w:val="20"/>
                <w:szCs w:val="20"/>
                <w:lang w:val="bs-Latn-BA"/>
              </w:rPr>
              <w:t xml:space="preserve"> </w:t>
            </w:r>
            <w:r w:rsidRPr="002A3CBE">
              <w:rPr>
                <w:rFonts w:ascii="Arial Narrow" w:hAnsi="Arial Narrow"/>
                <w:sz w:val="20"/>
                <w:szCs w:val="20"/>
                <w:lang w:val="es-ES"/>
              </w:rPr>
              <w:t>na</w:t>
            </w:r>
            <w:r w:rsidRPr="002A3CBE">
              <w:rPr>
                <w:rFonts w:ascii="Arial Narrow" w:hAnsi="Arial Narrow"/>
                <w:sz w:val="20"/>
                <w:szCs w:val="20"/>
                <w:lang w:val="bs-Latn-BA"/>
              </w:rPr>
              <w:t xml:space="preserve"> </w:t>
            </w:r>
            <w:r w:rsidRPr="002A3CBE">
              <w:rPr>
                <w:rFonts w:ascii="Arial Narrow" w:hAnsi="Arial Narrow"/>
                <w:sz w:val="20"/>
                <w:szCs w:val="20"/>
                <w:lang w:val="es-ES"/>
              </w:rPr>
              <w:t>ovom</w:t>
            </w:r>
            <w:r w:rsidRPr="002A3CBE">
              <w:rPr>
                <w:rFonts w:ascii="Arial Narrow" w:hAnsi="Arial Narrow"/>
                <w:sz w:val="20"/>
                <w:szCs w:val="20"/>
                <w:lang w:val="bs-Latn-BA"/>
              </w:rPr>
              <w:t xml:space="preserve"> </w:t>
            </w:r>
            <w:r w:rsidRPr="002A3CBE">
              <w:rPr>
                <w:rFonts w:ascii="Arial Narrow" w:hAnsi="Arial Narrow"/>
                <w:sz w:val="20"/>
                <w:szCs w:val="20"/>
                <w:lang w:val="es-ES"/>
              </w:rPr>
              <w:t>modulu</w:t>
            </w:r>
            <w:r w:rsidRPr="002A3CBE">
              <w:rPr>
                <w:rFonts w:ascii="Arial Narrow" w:hAnsi="Arial Narrow"/>
                <w:sz w:val="20"/>
                <w:szCs w:val="20"/>
                <w:lang w:val="bs-Latn-BA"/>
              </w:rPr>
              <w:t xml:space="preserve"> </w:t>
            </w:r>
            <w:r w:rsidRPr="002A3CBE">
              <w:rPr>
                <w:rFonts w:ascii="Arial Narrow" w:hAnsi="Arial Narrow"/>
                <w:sz w:val="20"/>
                <w:szCs w:val="20"/>
                <w:lang w:val="es-ES"/>
              </w:rPr>
              <w:t>treba</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bude</w:t>
            </w:r>
            <w:r w:rsidRPr="002A3CBE">
              <w:rPr>
                <w:rFonts w:ascii="Arial Narrow" w:hAnsi="Arial Narrow"/>
                <w:sz w:val="20"/>
                <w:szCs w:val="20"/>
                <w:lang w:val="bs-Latn-BA"/>
              </w:rPr>
              <w:t xml:space="preserve"> </w:t>
            </w:r>
            <w:r w:rsidRPr="002A3CBE">
              <w:rPr>
                <w:rFonts w:ascii="Arial Narrow" w:hAnsi="Arial Narrow"/>
                <w:sz w:val="20"/>
                <w:szCs w:val="20"/>
                <w:lang w:val="es-ES"/>
              </w:rPr>
              <w:t>fond</w:t>
            </w:r>
            <w:r w:rsidRPr="002A3CBE">
              <w:rPr>
                <w:rFonts w:ascii="Arial Narrow" w:hAnsi="Arial Narrow"/>
                <w:sz w:val="20"/>
                <w:szCs w:val="20"/>
                <w:lang w:val="bs-Latn-BA"/>
              </w:rPr>
              <w:t xml:space="preserve"> </w:t>
            </w:r>
            <w:r w:rsidRPr="002A3CBE">
              <w:rPr>
                <w:rFonts w:ascii="Arial Narrow" w:hAnsi="Arial Narrow"/>
                <w:sz w:val="20"/>
                <w:szCs w:val="20"/>
                <w:lang w:val="es-ES"/>
              </w:rPr>
              <w:t>znanja</w:t>
            </w:r>
            <w:r w:rsidRPr="002A3CBE">
              <w:rPr>
                <w:rFonts w:ascii="Arial Narrow" w:hAnsi="Arial Narrow"/>
                <w:sz w:val="20"/>
                <w:szCs w:val="20"/>
                <w:lang w:val="bs-Latn-BA"/>
              </w:rPr>
              <w:t xml:space="preserve"> </w:t>
            </w:r>
            <w:r w:rsidRPr="002A3CBE">
              <w:rPr>
                <w:rFonts w:ascii="Arial Narrow" w:hAnsi="Arial Narrow"/>
                <w:sz w:val="20"/>
                <w:szCs w:val="20"/>
                <w:lang w:val="es-ES"/>
              </w:rPr>
              <w:t>kod</w:t>
            </w:r>
            <w:r w:rsidRPr="002A3CBE">
              <w:rPr>
                <w:rFonts w:ascii="Arial Narrow" w:hAnsi="Arial Narrow"/>
                <w:sz w:val="20"/>
                <w:szCs w:val="20"/>
                <w:lang w:val="bs-Latn-BA"/>
              </w:rPr>
              <w:t xml:space="preserve"> </w:t>
            </w:r>
            <w:r w:rsidRPr="002A3CBE">
              <w:rPr>
                <w:rFonts w:ascii="Arial Narrow" w:hAnsi="Arial Narrow"/>
                <w:sz w:val="20"/>
                <w:szCs w:val="20"/>
                <w:lang w:val="es-ES"/>
              </w:rPr>
              <w:t>polaznika</w:t>
            </w:r>
            <w:r w:rsidRPr="002A3CBE">
              <w:rPr>
                <w:rFonts w:ascii="Arial Narrow" w:hAnsi="Arial Narrow"/>
                <w:sz w:val="20"/>
                <w:szCs w:val="20"/>
                <w:lang w:val="bs-Latn-BA"/>
              </w:rPr>
              <w:t xml:space="preserve"> </w:t>
            </w:r>
            <w:r w:rsidRPr="002A3CBE">
              <w:rPr>
                <w:rFonts w:ascii="Arial Narrow" w:hAnsi="Arial Narrow"/>
                <w:sz w:val="20"/>
                <w:szCs w:val="20"/>
                <w:lang w:val="es-ES"/>
              </w:rPr>
              <w:t>koji</w:t>
            </w:r>
            <w:r w:rsidRPr="002A3CBE">
              <w:rPr>
                <w:rFonts w:ascii="Arial Narrow" w:hAnsi="Arial Narrow"/>
                <w:sz w:val="20"/>
                <w:szCs w:val="20"/>
                <w:lang w:val="bs-Latn-BA"/>
              </w:rPr>
              <w:t xml:space="preserve"> ć</w:t>
            </w:r>
            <w:r w:rsidRPr="002A3CBE">
              <w:rPr>
                <w:rFonts w:ascii="Arial Narrow" w:hAnsi="Arial Narrow"/>
                <w:sz w:val="20"/>
                <w:szCs w:val="20"/>
                <w:lang w:val="es-ES"/>
              </w:rPr>
              <w:t>e</w:t>
            </w:r>
            <w:r w:rsidRPr="002A3CBE">
              <w:rPr>
                <w:rFonts w:ascii="Arial Narrow" w:hAnsi="Arial Narrow"/>
                <w:sz w:val="20"/>
                <w:szCs w:val="20"/>
                <w:lang w:val="bs-Latn-BA"/>
              </w:rPr>
              <w:t xml:space="preserve"> </w:t>
            </w:r>
            <w:r w:rsidRPr="002A3CBE">
              <w:rPr>
                <w:rFonts w:ascii="Arial Narrow" w:hAnsi="Arial Narrow"/>
                <w:sz w:val="20"/>
                <w:szCs w:val="20"/>
                <w:lang w:val="es-ES"/>
              </w:rPr>
              <w:t>im</w:t>
            </w:r>
            <w:r w:rsidRPr="002A3CBE">
              <w:rPr>
                <w:rFonts w:ascii="Arial Narrow" w:hAnsi="Arial Narrow"/>
                <w:sz w:val="20"/>
                <w:szCs w:val="20"/>
                <w:lang w:val="bs-Latn-BA"/>
              </w:rPr>
              <w:t xml:space="preserve"> </w:t>
            </w:r>
            <w:r w:rsidRPr="002A3CBE">
              <w:rPr>
                <w:rFonts w:ascii="Arial Narrow" w:hAnsi="Arial Narrow"/>
                <w:sz w:val="20"/>
                <w:szCs w:val="20"/>
                <w:lang w:val="es-ES"/>
              </w:rPr>
              <w:t>omogu</w:t>
            </w:r>
            <w:r w:rsidRPr="002A3CBE">
              <w:rPr>
                <w:rFonts w:ascii="Arial Narrow" w:hAnsi="Arial Narrow"/>
                <w:sz w:val="20"/>
                <w:szCs w:val="20"/>
                <w:lang w:val="bs-Latn-BA"/>
              </w:rPr>
              <w:t>ć</w:t>
            </w:r>
            <w:r w:rsidRPr="002A3CBE">
              <w:rPr>
                <w:rFonts w:ascii="Arial Narrow" w:hAnsi="Arial Narrow"/>
                <w:sz w:val="20"/>
                <w:szCs w:val="20"/>
                <w:lang w:val="es-ES"/>
              </w:rPr>
              <w:t>iti</w:t>
            </w:r>
            <w:r w:rsidRPr="002A3CBE">
              <w:rPr>
                <w:rFonts w:ascii="Arial Narrow" w:hAnsi="Arial Narrow"/>
                <w:sz w:val="20"/>
                <w:szCs w:val="20"/>
                <w:lang w:val="bs-Latn-BA"/>
              </w:rPr>
              <w:t xml:space="preserve"> osnovu za </w:t>
            </w:r>
            <w:r w:rsidRPr="002A3CBE">
              <w:rPr>
                <w:rFonts w:ascii="Arial Narrow" w:hAnsi="Arial Narrow"/>
                <w:sz w:val="20"/>
                <w:szCs w:val="20"/>
                <w:lang w:val="es-ES"/>
              </w:rPr>
              <w:t>uspje</w:t>
            </w:r>
            <w:r w:rsidRPr="002A3CBE">
              <w:rPr>
                <w:rFonts w:ascii="Arial Narrow" w:hAnsi="Arial Narrow"/>
                <w:sz w:val="20"/>
                <w:szCs w:val="20"/>
                <w:lang w:val="bs-Latn-BA"/>
              </w:rPr>
              <w:t>š</w:t>
            </w:r>
            <w:r w:rsidRPr="002A3CBE">
              <w:rPr>
                <w:rFonts w:ascii="Arial Narrow" w:hAnsi="Arial Narrow"/>
                <w:sz w:val="20"/>
                <w:szCs w:val="20"/>
                <w:lang w:val="es-ES"/>
              </w:rPr>
              <w:t>no</w:t>
            </w:r>
            <w:r w:rsidRPr="002A3CBE">
              <w:rPr>
                <w:rFonts w:ascii="Arial Narrow" w:hAnsi="Arial Narrow"/>
                <w:sz w:val="20"/>
                <w:szCs w:val="20"/>
                <w:lang w:val="bs-Latn-BA"/>
              </w:rPr>
              <w:t xml:space="preserve"> </w:t>
            </w:r>
            <w:r w:rsidRPr="002A3CBE">
              <w:rPr>
                <w:rFonts w:ascii="Arial Narrow" w:hAnsi="Arial Narrow"/>
                <w:sz w:val="20"/>
                <w:szCs w:val="20"/>
                <w:lang w:val="es-ES"/>
              </w:rPr>
              <w:t>poslovanje</w:t>
            </w:r>
            <w:r w:rsidRPr="002A3CBE">
              <w:rPr>
                <w:rFonts w:ascii="Arial Narrow" w:hAnsi="Arial Narrow"/>
                <w:sz w:val="20"/>
                <w:szCs w:val="20"/>
                <w:lang w:val="bs-Latn-BA"/>
              </w:rPr>
              <w:t xml:space="preserve"> </w:t>
            </w:r>
            <w:r w:rsidRPr="002A3CBE">
              <w:rPr>
                <w:rFonts w:ascii="Arial Narrow" w:hAnsi="Arial Narrow"/>
                <w:sz w:val="20"/>
                <w:szCs w:val="20"/>
                <w:lang w:val="es-ES"/>
              </w:rPr>
              <w:t>sa</w:t>
            </w:r>
            <w:r w:rsidRPr="002A3CBE">
              <w:rPr>
                <w:rFonts w:ascii="Arial Narrow" w:hAnsi="Arial Narrow"/>
                <w:sz w:val="20"/>
                <w:szCs w:val="20"/>
                <w:lang w:val="bs-Latn-BA"/>
              </w:rPr>
              <w:t xml:space="preserve"> </w:t>
            </w:r>
            <w:r w:rsidRPr="002A3CBE">
              <w:rPr>
                <w:rFonts w:ascii="Arial Narrow" w:hAnsi="Arial Narrow"/>
                <w:sz w:val="20"/>
                <w:szCs w:val="20"/>
                <w:lang w:val="es-ES"/>
              </w:rPr>
              <w:t>partnerima</w:t>
            </w:r>
            <w:r w:rsidRPr="002A3CBE">
              <w:rPr>
                <w:rFonts w:ascii="Arial Narrow" w:hAnsi="Arial Narrow"/>
                <w:sz w:val="20"/>
                <w:szCs w:val="20"/>
                <w:lang w:val="bs-Latn-BA"/>
              </w:rPr>
              <w:t xml:space="preserve"> </w:t>
            </w:r>
            <w:r w:rsidRPr="002A3CBE">
              <w:rPr>
                <w:rFonts w:ascii="Arial Narrow" w:hAnsi="Arial Narrow"/>
                <w:sz w:val="20"/>
                <w:szCs w:val="20"/>
                <w:lang w:val="es-ES"/>
              </w:rPr>
              <w:t>iz</w:t>
            </w:r>
            <w:r w:rsidRPr="002A3CBE">
              <w:rPr>
                <w:rFonts w:ascii="Arial Narrow" w:hAnsi="Arial Narrow"/>
                <w:sz w:val="20"/>
                <w:szCs w:val="20"/>
                <w:lang w:val="bs-Latn-BA"/>
              </w:rPr>
              <w:t xml:space="preserve"> </w:t>
            </w:r>
            <w:r w:rsidRPr="002A3CBE">
              <w:rPr>
                <w:rFonts w:ascii="Arial Narrow" w:hAnsi="Arial Narrow"/>
                <w:sz w:val="20"/>
                <w:szCs w:val="20"/>
                <w:lang w:val="es-ES"/>
              </w:rPr>
              <w:t>EU</w:t>
            </w:r>
            <w:r w:rsidRPr="002A3CBE">
              <w:rPr>
                <w:rFonts w:ascii="Arial Narrow" w:hAnsi="Arial Narrow"/>
                <w:sz w:val="20"/>
                <w:szCs w:val="20"/>
                <w:lang w:val="bs-Latn-BA"/>
              </w:rPr>
              <w:t xml:space="preserve"> </w:t>
            </w:r>
            <w:r w:rsidRPr="002A3CBE">
              <w:rPr>
                <w:rFonts w:ascii="Arial Narrow" w:hAnsi="Arial Narrow"/>
                <w:sz w:val="20"/>
                <w:szCs w:val="20"/>
                <w:lang w:val="es-ES"/>
              </w:rPr>
              <w:t>kao</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sposobnost</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doprinesu</w:t>
            </w:r>
            <w:r w:rsidRPr="002A3CBE">
              <w:rPr>
                <w:rFonts w:ascii="Arial Narrow" w:hAnsi="Arial Narrow"/>
                <w:sz w:val="20"/>
                <w:szCs w:val="20"/>
                <w:lang w:val="bs-Latn-BA"/>
              </w:rPr>
              <w:t xml:space="preserve"> </w:t>
            </w:r>
            <w:r w:rsidRPr="002A3CBE">
              <w:rPr>
                <w:rFonts w:ascii="Arial Narrow" w:hAnsi="Arial Narrow"/>
                <w:sz w:val="20"/>
                <w:szCs w:val="20"/>
                <w:lang w:val="es-ES"/>
              </w:rPr>
              <w:t>transformaciji</w:t>
            </w:r>
            <w:r w:rsidRPr="002A3CBE">
              <w:rPr>
                <w:rFonts w:ascii="Arial Narrow" w:hAnsi="Arial Narrow"/>
                <w:sz w:val="20"/>
                <w:szCs w:val="20"/>
                <w:lang w:val="bs-Latn-BA"/>
              </w:rPr>
              <w:t xml:space="preserve"> </w:t>
            </w:r>
            <w:r w:rsidRPr="002A3CBE">
              <w:rPr>
                <w:rFonts w:ascii="Arial Narrow" w:hAnsi="Arial Narrow"/>
                <w:sz w:val="20"/>
                <w:szCs w:val="20"/>
                <w:lang w:val="es-ES"/>
              </w:rPr>
              <w:t>pravnih</w:t>
            </w:r>
            <w:r w:rsidRPr="002A3CBE">
              <w:rPr>
                <w:rFonts w:ascii="Arial Narrow" w:hAnsi="Arial Narrow"/>
                <w:sz w:val="20"/>
                <w:szCs w:val="20"/>
                <w:lang w:val="bs-Latn-BA"/>
              </w:rPr>
              <w:t xml:space="preserve"> </w:t>
            </w:r>
            <w:r w:rsidRPr="002A3CBE">
              <w:rPr>
                <w:rFonts w:ascii="Arial Narrow" w:hAnsi="Arial Narrow"/>
                <w:sz w:val="20"/>
                <w:szCs w:val="20"/>
                <w:lang w:val="es-ES"/>
              </w:rPr>
              <w:t>rje</w:t>
            </w:r>
            <w:r w:rsidRPr="002A3CBE">
              <w:rPr>
                <w:rFonts w:ascii="Arial Narrow" w:hAnsi="Arial Narrow"/>
                <w:sz w:val="20"/>
                <w:szCs w:val="20"/>
                <w:lang w:val="bs-Latn-BA"/>
              </w:rPr>
              <w:t>š</w:t>
            </w:r>
            <w:r w:rsidRPr="002A3CBE">
              <w:rPr>
                <w:rFonts w:ascii="Arial Narrow" w:hAnsi="Arial Narrow"/>
                <w:sz w:val="20"/>
                <w:szCs w:val="20"/>
                <w:lang w:val="es-ES"/>
              </w:rPr>
              <w:t>enja</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poslovne</w:t>
            </w:r>
            <w:r w:rsidRPr="002A3CBE">
              <w:rPr>
                <w:rFonts w:ascii="Arial Narrow" w:hAnsi="Arial Narrow"/>
                <w:sz w:val="20"/>
                <w:szCs w:val="20"/>
                <w:lang w:val="bs-Latn-BA"/>
              </w:rPr>
              <w:t xml:space="preserve"> </w:t>
            </w:r>
            <w:r w:rsidRPr="002A3CBE">
              <w:rPr>
                <w:rFonts w:ascii="Arial Narrow" w:hAnsi="Arial Narrow"/>
                <w:sz w:val="20"/>
                <w:szCs w:val="20"/>
                <w:lang w:val="es-ES"/>
              </w:rPr>
              <w:t>prakse</w:t>
            </w:r>
            <w:r w:rsidRPr="002A3CBE">
              <w:rPr>
                <w:rFonts w:ascii="Arial Narrow" w:hAnsi="Arial Narrow"/>
                <w:sz w:val="20"/>
                <w:szCs w:val="20"/>
                <w:lang w:val="bs-Latn-BA"/>
              </w:rPr>
              <w:t xml:space="preserve"> </w:t>
            </w:r>
            <w:r w:rsidRPr="002A3CBE">
              <w:rPr>
                <w:rFonts w:ascii="Arial Narrow" w:hAnsi="Arial Narrow"/>
                <w:sz w:val="20"/>
                <w:szCs w:val="20"/>
                <w:lang w:val="es-ES"/>
              </w:rPr>
              <w:t>u</w:t>
            </w:r>
            <w:r w:rsidRPr="002A3CBE">
              <w:rPr>
                <w:rFonts w:ascii="Arial Narrow" w:hAnsi="Arial Narrow"/>
                <w:sz w:val="20"/>
                <w:szCs w:val="20"/>
                <w:lang w:val="bs-Latn-BA"/>
              </w:rPr>
              <w:t xml:space="preserve"> </w:t>
            </w:r>
            <w:r w:rsidRPr="002A3CBE">
              <w:rPr>
                <w:rFonts w:ascii="Arial Narrow" w:hAnsi="Arial Narrow"/>
                <w:sz w:val="20"/>
                <w:szCs w:val="20"/>
                <w:lang w:val="es-ES"/>
              </w:rPr>
              <w:t>Bosni</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Hercegovini</w:t>
            </w:r>
            <w:r w:rsidRPr="002A3CBE">
              <w:rPr>
                <w:rFonts w:ascii="Arial Narrow" w:hAnsi="Arial Narrow"/>
                <w:sz w:val="20"/>
                <w:szCs w:val="20"/>
                <w:lang w:val="bs-Latn-BA"/>
              </w:rPr>
              <w:t>.</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EF707B">
            <w:pPr>
              <w:numPr>
                <w:ilvl w:val="0"/>
                <w:numId w:val="76"/>
              </w:numPr>
              <w:contextualSpacing/>
              <w:rPr>
                <w:rFonts w:ascii="Arial Narrow" w:hAnsi="Arial Narrow"/>
                <w:sz w:val="20"/>
                <w:szCs w:val="20"/>
                <w:lang w:val="hr-HR"/>
              </w:rPr>
            </w:pPr>
            <w:r w:rsidRPr="002A3CBE">
              <w:rPr>
                <w:rFonts w:ascii="Arial Narrow" w:hAnsi="Arial Narrow"/>
                <w:sz w:val="20"/>
                <w:szCs w:val="20"/>
                <w:lang w:val="hr-HR"/>
              </w:rPr>
              <w:t>Međunarodno poslovno pravo, Miloš Trifković, Milić Simić, Veljko Trivun, Vedad Silajdžić, Fatima Mahmutćehajić, Ekonomski fakultet Univerziteta u Sarajevu, 2009</w:t>
            </w:r>
          </w:p>
          <w:p w:rsidR="00E50635" w:rsidRPr="002A3CBE" w:rsidRDefault="00E50635" w:rsidP="00EF707B">
            <w:pPr>
              <w:numPr>
                <w:ilvl w:val="0"/>
                <w:numId w:val="76"/>
              </w:numPr>
              <w:contextualSpacing/>
              <w:rPr>
                <w:rFonts w:ascii="Arial Narrow" w:hAnsi="Arial Narrow"/>
                <w:sz w:val="20"/>
                <w:szCs w:val="20"/>
                <w:lang w:val="hr-HR"/>
              </w:rPr>
            </w:pPr>
            <w:r w:rsidRPr="002A3CBE">
              <w:rPr>
                <w:rFonts w:ascii="Arial Narrow" w:hAnsi="Arial Narrow"/>
                <w:sz w:val="20"/>
                <w:szCs w:val="20"/>
                <w:lang w:val="hr-HR"/>
              </w:rPr>
              <w:t>EU Law: Text, cases and materials, Paul Craig, Grainne De Burca, Oxford</w:t>
            </w:r>
          </w:p>
          <w:p w:rsidR="00E50635" w:rsidRPr="002A3CBE" w:rsidRDefault="00E50635" w:rsidP="00EF707B">
            <w:pPr>
              <w:numPr>
                <w:ilvl w:val="0"/>
                <w:numId w:val="76"/>
              </w:numPr>
              <w:contextualSpacing/>
              <w:jc w:val="both"/>
              <w:rPr>
                <w:rFonts w:ascii="Arial Narrow" w:hAnsi="Arial Narrow" w:cs="Calibri"/>
                <w:b/>
                <w:bCs/>
                <w:sz w:val="20"/>
                <w:szCs w:val="20"/>
                <w:lang w:val="hr-HR"/>
              </w:rPr>
            </w:pPr>
            <w:r w:rsidRPr="002A3CBE">
              <w:rPr>
                <w:rFonts w:ascii="Arial Narrow" w:hAnsi="Arial Narrow"/>
                <w:sz w:val="20"/>
                <w:szCs w:val="20"/>
                <w:lang w:val="hr-HR"/>
              </w:rPr>
              <w:t>EU Law: Josephine Steiner, Lorna Woods, Christian Twigg-Flesner, Oxford</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tbl>
      <w:tblPr>
        <w:tblW w:w="9712"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722"/>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485"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 xml:space="preserve">PREDMET/MODUL: GEOPOLITIKA EVROPE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712"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 Prof. dr Nerzuk Ćurak</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                           </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753"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obavezni / izborni</w:t>
            </w:r>
          </w:p>
        </w:tc>
        <w:tc>
          <w:tcPr>
            <w:tcW w:w="1753"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485"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sz w:val="20"/>
                <w:szCs w:val="20"/>
              </w:rPr>
              <w:t xml:space="preserve">Sticanje znanja o geopolitici i historijskom kontekstu njenog pojavljivanja kao znanstvene discipline, razmatranje ključnih problema geopolitičkih osnova euroatlantskih integracija, istraživanje geopolitičkih poredaka i geopolitičkih diskursa, analiza reorganizacije evropskog prostora, upoznavanje sa geokonomijom – novom formom geopolitike, uočavanje  geopolitike energije kao strateške osnove proizvodnje novih podjela u Evropi, geopolitičko motrenje Balkana i kritička interpretacija  europske geopolitike na kraju 20-og i prvim decenijama 21- og stoljeća.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485" w:type="dxa"/>
            <w:gridSpan w:val="4"/>
            <w:shd w:val="clear" w:color="auto" w:fill="D3DFEE"/>
          </w:tcPr>
          <w:p w:rsidR="00E50635" w:rsidRPr="002A3CBE" w:rsidRDefault="00E50635" w:rsidP="007165A1">
            <w:pPr>
              <w:tabs>
                <w:tab w:val="left" w:pos="840"/>
              </w:tabs>
              <w:snapToGrid w:val="0"/>
              <w:contextualSpacing/>
              <w:rPr>
                <w:rFonts w:ascii="Arial Narrow" w:hAnsi="Arial Narrow"/>
                <w:sz w:val="20"/>
                <w:szCs w:val="20"/>
                <w:lang w:val="hr-HR"/>
              </w:rPr>
            </w:pPr>
            <w:r w:rsidRPr="002A3CBE">
              <w:rPr>
                <w:rFonts w:ascii="Arial Narrow" w:hAnsi="Arial Narrow"/>
                <w:sz w:val="20"/>
                <w:szCs w:val="20"/>
                <w:lang w:val="hr-HR"/>
              </w:rPr>
              <w:t>Uvod u predmet: Pojam i sadržaj predmeta, naučno utemeljenje geopolitike, odnos između geopolitike i drugih naučnih disciplina, ključni geopolitički pojmovi;</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Razvoj klasične geopolitike,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između dva svjetska rata;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Hladnog rata;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multipolarizma;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Kritička geopolitika;</w:t>
            </w:r>
          </w:p>
          <w:p w:rsidR="00E50635" w:rsidRPr="002A3CBE" w:rsidRDefault="00E50635" w:rsidP="007165A1">
            <w:pPr>
              <w:contextualSpacing/>
              <w:jc w:val="both"/>
              <w:rPr>
                <w:rFonts w:ascii="Arial Narrow" w:hAnsi="Arial Narrow"/>
                <w:sz w:val="20"/>
                <w:szCs w:val="20"/>
              </w:rPr>
            </w:pPr>
            <w:r w:rsidRPr="002A3CBE">
              <w:rPr>
                <w:rFonts w:ascii="Arial Narrow" w:hAnsi="Arial Narrow"/>
                <w:sz w:val="20"/>
                <w:szCs w:val="20"/>
                <w:lang w:val="hr-HR"/>
              </w:rPr>
              <w:t>Geopolitika energije;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Geopolitike ujedinjene Evrope;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Evropske Unije;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Jugoistočne Evrope;</w:t>
            </w:r>
          </w:p>
          <w:p w:rsidR="00E50635" w:rsidRPr="002A3CBE" w:rsidRDefault="00E50635" w:rsidP="007165A1">
            <w:pPr>
              <w:contextualSpacing/>
              <w:jc w:val="both"/>
              <w:rPr>
                <w:rFonts w:ascii="Arial Narrow" w:hAnsi="Arial Narrow"/>
                <w:sz w:val="20"/>
                <w:szCs w:val="20"/>
              </w:rPr>
            </w:pPr>
            <w:r w:rsidRPr="002A3CBE">
              <w:rPr>
                <w:rFonts w:ascii="Arial Narrow" w:hAnsi="Arial Narrow"/>
                <w:sz w:val="20"/>
                <w:szCs w:val="20"/>
              </w:rPr>
              <w:t>Geopolitika Bosne i Hercegovine;</w:t>
            </w:r>
          </w:p>
          <w:p w:rsidR="00E50635" w:rsidRPr="002A3CBE" w:rsidRDefault="00E50635" w:rsidP="007165A1">
            <w:pPr>
              <w:tabs>
                <w:tab w:val="left" w:pos="840"/>
              </w:tabs>
              <w:contextualSpacing/>
              <w:jc w:val="both"/>
              <w:rPr>
                <w:rFonts w:ascii="Arial Narrow" w:hAnsi="Arial Narrow"/>
                <w:sz w:val="20"/>
                <w:szCs w:val="20"/>
              </w:rPr>
            </w:pPr>
            <w:r w:rsidRPr="002A3CBE">
              <w:rPr>
                <w:rFonts w:ascii="Arial Narrow" w:hAnsi="Arial Narrow"/>
                <w:sz w:val="20"/>
                <w:szCs w:val="20"/>
              </w:rPr>
              <w:t xml:space="preserve">Geopolitika identiteta; </w:t>
            </w:r>
          </w:p>
          <w:p w:rsidR="00E50635" w:rsidRPr="002A3CBE" w:rsidRDefault="00E50635" w:rsidP="007165A1">
            <w:pPr>
              <w:tabs>
                <w:tab w:val="left" w:pos="840"/>
              </w:tabs>
              <w:contextualSpacing/>
              <w:jc w:val="both"/>
              <w:rPr>
                <w:rFonts w:ascii="Arial Narrow" w:hAnsi="Arial Narrow"/>
                <w:sz w:val="20"/>
                <w:szCs w:val="20"/>
                <w:lang w:val="hr-HR"/>
              </w:rPr>
            </w:pPr>
            <w:r w:rsidRPr="002A3CBE">
              <w:rPr>
                <w:rFonts w:ascii="Arial Narrow" w:hAnsi="Arial Narrow"/>
                <w:sz w:val="20"/>
                <w:szCs w:val="20"/>
              </w:rPr>
              <w:t>Geopolitika u 21. stoljeću;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485" w:type="dxa"/>
            <w:gridSpan w:val="4"/>
            <w:vAlign w:val="center"/>
          </w:tcPr>
          <w:p w:rsidR="00E50635" w:rsidRPr="002A3CBE" w:rsidRDefault="00E50635" w:rsidP="007165A1">
            <w:pPr>
              <w:snapToGrid w:val="0"/>
              <w:contextualSpacing/>
              <w:jc w:val="both"/>
              <w:rPr>
                <w:rFonts w:ascii="Arial Narrow" w:hAnsi="Arial Narrow"/>
                <w:sz w:val="20"/>
                <w:szCs w:val="20"/>
              </w:rPr>
            </w:pPr>
            <w:r w:rsidRPr="002A3CBE">
              <w:rPr>
                <w:rFonts w:ascii="Arial Narrow" w:hAnsi="Arial Narrow"/>
                <w:sz w:val="20"/>
                <w:szCs w:val="20"/>
              </w:rPr>
              <w:t>Studenti će, nakon uspješno položenog ispita, razumjeti geopolitičke teorije i metode, te biti u stanju aplicirati ih na konkretne situacije. Osim toga studenti će biti u stanju da prepoznaju promjenjenu ulogu države i prostora u međuovisnom svijetu, te identificiraju i kritički analiziraju suvremene međunarodne odnose koristeći geopolitičke  koncepte i pristupe.</w:t>
            </w:r>
          </w:p>
          <w:p w:rsidR="00E50635" w:rsidRPr="002A3CBE" w:rsidRDefault="00E50635" w:rsidP="007165A1">
            <w:pPr>
              <w:snapToGrid w:val="0"/>
              <w:contextualSpacing/>
              <w:jc w:val="both"/>
              <w:rPr>
                <w:rFonts w:ascii="Arial Narrow" w:hAnsi="Arial Narrow"/>
                <w:sz w:val="20"/>
                <w:szCs w:val="20"/>
              </w:rPr>
            </w:pPr>
            <w:r w:rsidRPr="002A3CBE">
              <w:rPr>
                <w:rFonts w:ascii="Arial Narrow" w:hAnsi="Arial Narrow"/>
                <w:sz w:val="20"/>
                <w:szCs w:val="20"/>
              </w:rPr>
              <w:t>Naročito će biti osposobljeni za kritičko motrenje i interpretiranje geopolitičkih procesa u suvremenom svijetu, naročito u Evropi, Evropskoj Uniji i Jugoistočnoj Evropi</w:t>
            </w:r>
          </w:p>
          <w:p w:rsidR="00E50635" w:rsidRPr="002A3CBE" w:rsidRDefault="00E50635" w:rsidP="007165A1">
            <w:pPr>
              <w:snapToGrid w:val="0"/>
              <w:contextualSpacing/>
              <w:jc w:val="both"/>
              <w:rPr>
                <w:rFonts w:ascii="Arial Narrow" w:hAnsi="Arial Narrow" w:cs="Calibri"/>
                <w:b/>
                <w:bCs/>
                <w:sz w:val="20"/>
                <w:szCs w:val="20"/>
                <w:lang w:val="hr-HR"/>
              </w:rPr>
            </w:pPr>
          </w:p>
        </w:tc>
      </w:tr>
      <w:tr w:rsidR="00E50635" w:rsidRPr="002A3CBE" w:rsidTr="007165A1">
        <w:tc>
          <w:tcPr>
            <w:tcW w:w="9712"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722"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Vježbe</w:t>
            </w:r>
          </w:p>
        </w:tc>
        <w:tc>
          <w:tcPr>
            <w:tcW w:w="1722"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2.  50 %</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722"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rPr>
          <w:trHeight w:val="1539"/>
        </w:trPr>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Prisustvo nastavi </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2. Midterm (esej) i aktivnosti na vježbama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Završni ispit                                                                  </w:t>
            </w:r>
          </w:p>
        </w:tc>
        <w:tc>
          <w:tcPr>
            <w:tcW w:w="1722"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(30%+10%)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3. 50%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485" w:type="dxa"/>
            <w:gridSpan w:val="4"/>
            <w:tcBorders>
              <w:top w:val="double" w:sz="6" w:space="0" w:color="4F81BD"/>
            </w:tcBorders>
          </w:tcPr>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Klaus Dodds (2009) Geopolitika. Sarajevo: TKD Šahinpašić</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Gearoid O'Tuathail et al. (2007) Uvod u geopolitiku. Zagreb: Politička kultura</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Philippe Moreau Defrages (2006) Geopolitički rječnik. Zagreb:CPI</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 xml:space="preserve">Ćurak, Nerzuk (2016) Rasprava o miru i nasilju, Sarajevo: Buybook. </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lastRenderedPageBreak/>
              <w:t>Ćurak, Nerzuk (2011) Izvještaj iz periferne zemlje, Sarajevo, Fakultet političkih nauka (str. 109-150)</w:t>
            </w:r>
          </w:p>
          <w:p w:rsidR="00E50635" w:rsidRPr="002A3CBE" w:rsidRDefault="00E50635" w:rsidP="007165A1">
            <w:pPr>
              <w:suppressAutoHyphens/>
              <w:ind w:left="720"/>
              <w:contextualSpacing/>
              <w:rPr>
                <w:rFonts w:ascii="Arial Narrow" w:hAnsi="Arial Narrow"/>
                <w:sz w:val="20"/>
                <w:szCs w:val="20"/>
                <w:lang w:val="hr-HR"/>
              </w:rPr>
            </w:pPr>
          </w:p>
          <w:p w:rsidR="00E50635" w:rsidRPr="002A3CBE" w:rsidRDefault="00E50635" w:rsidP="007165A1">
            <w:pPr>
              <w:suppressAutoHyphens/>
              <w:ind w:left="720"/>
              <w:contextualSpacing/>
              <w:rPr>
                <w:rFonts w:ascii="Arial Narrow" w:hAnsi="Arial Narrow"/>
                <w:sz w:val="20"/>
                <w:szCs w:val="20"/>
                <w:lang w:val="hr-HR"/>
              </w:rPr>
            </w:pPr>
            <w:r w:rsidRPr="002A3CBE">
              <w:rPr>
                <w:rFonts w:ascii="Arial Narrow" w:hAnsi="Arial Narrow"/>
                <w:b/>
                <w:sz w:val="20"/>
                <w:szCs w:val="20"/>
                <w:lang w:val="hr-HR"/>
              </w:rPr>
              <w:t>Dodatna literatura:</w:t>
            </w:r>
          </w:p>
          <w:p w:rsidR="00E50635" w:rsidRPr="002A3CBE" w:rsidRDefault="00E50635" w:rsidP="00EF707B">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Dominique Moisi (2012) Geopolitika emocija. Beograd:Clio</w:t>
            </w:r>
          </w:p>
          <w:p w:rsidR="00E50635" w:rsidRPr="002A3CBE" w:rsidRDefault="00E50635" w:rsidP="00EF707B">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Colin Flint (2012) Introduction to Geopolitics. London/New York: Routledge</w:t>
            </w:r>
          </w:p>
          <w:p w:rsidR="00E50635" w:rsidRPr="002A3CBE" w:rsidRDefault="00E50635" w:rsidP="00EF707B">
            <w:pPr>
              <w:numPr>
                <w:ilvl w:val="0"/>
                <w:numId w:val="13"/>
              </w:numPr>
              <w:suppressAutoHyphens/>
              <w:contextualSpacing/>
              <w:jc w:val="both"/>
              <w:rPr>
                <w:rFonts w:ascii="Arial Narrow" w:hAnsi="Arial Narrow" w:cs="Calibri"/>
                <w:b/>
                <w:bCs/>
                <w:sz w:val="20"/>
                <w:szCs w:val="20"/>
                <w:lang w:val="hr-HR"/>
              </w:rPr>
            </w:pPr>
            <w:r w:rsidRPr="002A3CBE">
              <w:rPr>
                <w:rFonts w:ascii="Arial Narrow" w:hAnsi="Arial Narrow"/>
                <w:sz w:val="20"/>
                <w:szCs w:val="20"/>
                <w:lang w:val="hr-HR"/>
              </w:rPr>
              <w:t>Vjačeslav Avijucki (2009) Kontinentalne geopolitike, Beograd: Clio</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RELIGIJA I EVROPSKE INTEGRACIJE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Dino Abazović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 xml:space="preserve">Cilj modula «Religija i evropske integracije» je upoznavanje studenata/ica sa različitim interpretativnim razumijevanjima mjesta i uloge religije i religijskih institucija u evropskom kontekstu: </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institucionalnim okvirima reguliranja odnosa država – religijske zajednice</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različitim aspektima odnosa država – religija</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aktualnom problematikom religijskih prava i sloboda u evropskom sistemu zaštite ljudskih prava</w:t>
            </w:r>
          </w:p>
          <w:p w:rsidR="00E50635" w:rsidRPr="002A3CBE" w:rsidRDefault="00E50635" w:rsidP="00EF707B">
            <w:pPr>
              <w:pStyle w:val="ListParagraph"/>
              <w:numPr>
                <w:ilvl w:val="0"/>
                <w:numId w:val="32"/>
              </w:numPr>
              <w:ind w:left="540"/>
              <w:jc w:val="both"/>
              <w:rPr>
                <w:rFonts w:ascii="Arial Narrow" w:hAnsi="Arial Narrow" w:cs="Arial Narrow"/>
                <w:b/>
                <w:bCs/>
                <w:sz w:val="20"/>
                <w:szCs w:val="20"/>
                <w:lang w:val="hr-HR"/>
              </w:rPr>
            </w:pPr>
            <w:r w:rsidRPr="002A3CBE">
              <w:rPr>
                <w:rFonts w:ascii="Arial Narrow" w:eastAsiaTheme="minorHAnsi" w:hAnsi="Arial Narrow" w:cs="Tahoma"/>
                <w:color w:val="000000"/>
                <w:sz w:val="20"/>
                <w:szCs w:val="20"/>
                <w:lang w:val="hr-HR" w:eastAsia="zh-TW"/>
              </w:rPr>
              <w:t xml:space="preserve">sa ulogom religije i religijskih institucija na proces euroatlantskog integriranja.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Predmet i metode znanstvenog  istraživanja religije</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dimenzije religioznosti (vjerovanje, praksa, iskustvo, znanje, posljedice); </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strukturiranje religije i tipologija ideoloških kolektiviteta </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odnos religije i politike (istorijska geneza odnosa, pojam teokratije, pojam sekularizma, pojam laicizma; sekularizacija i laicizacija; religija i građansko </w:t>
            </w:r>
            <w:r w:rsidRPr="002A3CBE">
              <w:rPr>
                <w:rFonts w:ascii="Arial Narrow" w:hAnsi="Arial Narrow" w:cs="Tahoma"/>
                <w:bCs/>
                <w:sz w:val="20"/>
                <w:szCs w:val="20"/>
                <w:lang w:val="hr-HR"/>
              </w:rPr>
              <w:cr/>
              <w:t>društvo; religija i politički legitimitet; religija i politička moć; religija i politički autoritet)</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tipologija odnosa religijskih zajednica i države (teokratski modeli, modeli priznatih religija, model odvojenosti religijskih zajednica i države)</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religija i politika - političke uloge religija</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religije i globalizacija</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religija i politika u suvremenoj Evropi</w:t>
            </w:r>
          </w:p>
          <w:p w:rsidR="00E50635" w:rsidRPr="000818BA" w:rsidRDefault="00E50635" w:rsidP="00EF707B">
            <w:pPr>
              <w:pStyle w:val="ListParagraph"/>
              <w:numPr>
                <w:ilvl w:val="0"/>
                <w:numId w:val="33"/>
              </w:numPr>
              <w:rPr>
                <w:rFonts w:ascii="Arial Narrow" w:hAnsi="Arial Narrow" w:cs="Arial Narrow"/>
                <w:bCs/>
                <w:sz w:val="20"/>
                <w:szCs w:val="20"/>
                <w:lang w:val="hr-HR"/>
              </w:rPr>
            </w:pPr>
            <w:r w:rsidRPr="002A3CBE">
              <w:rPr>
                <w:rFonts w:ascii="Arial Narrow" w:hAnsi="Arial Narrow" w:cs="Tahoma"/>
                <w:bCs/>
                <w:sz w:val="20"/>
                <w:szCs w:val="20"/>
                <w:lang w:val="hr-HR"/>
              </w:rPr>
              <w:t>religija i ljudska prava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da studente/ice osposobi za razumijevanje osnovnih teorijskih problema </w:t>
            </w:r>
            <w:r w:rsidRPr="002A3CBE">
              <w:rPr>
                <w:rFonts w:ascii="Arial Narrow" w:hAnsi="Arial Narrow" w:cs="Tahoma"/>
                <w:bCs/>
                <w:sz w:val="20"/>
                <w:szCs w:val="20"/>
                <w:lang w:val="hr-HR"/>
              </w:rPr>
              <w:cr/>
              <w:t>religije, politike, globalizacije i procesa integriranja</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da se osposobe za pripremanje raznih tipologija u znanstvenom istraživanju religije i politike</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da im omogući lakše razumijevanje suvremenih aspekata odnosa društvo-religija</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jasno sagledavanje uloge religije u integracijom procesu međunarodnog karaktera, </w:t>
            </w:r>
          </w:p>
          <w:p w:rsidR="00E50635" w:rsidRPr="000818BA" w:rsidRDefault="00E50635" w:rsidP="00EF707B">
            <w:pPr>
              <w:pStyle w:val="ListParagraph"/>
              <w:numPr>
                <w:ilvl w:val="0"/>
                <w:numId w:val="34"/>
              </w:numPr>
              <w:rPr>
                <w:rFonts w:ascii="Arial Narrow" w:hAnsi="Arial Narrow" w:cs="Calibri"/>
                <w:b/>
                <w:bCs/>
                <w:sz w:val="20"/>
                <w:szCs w:val="20"/>
                <w:lang w:val="hr-HR"/>
              </w:rPr>
            </w:pPr>
            <w:r w:rsidRPr="002A3CBE">
              <w:rPr>
                <w:rFonts w:ascii="Arial Narrow" w:hAnsi="Arial Narrow" w:cs="Tahoma"/>
                <w:bCs/>
                <w:sz w:val="20"/>
                <w:szCs w:val="20"/>
                <w:lang w:val="hr-HR"/>
              </w:rPr>
              <w:t>razvoj kritičkog mišljenja o mjestu i ulozi religije u suvremenom evropskom kontekstu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Interaktivna predavanja</w:t>
            </w:r>
          </w:p>
          <w:p w:rsidR="00E50635" w:rsidRPr="002A3CBE" w:rsidRDefault="00E50635" w:rsidP="007165A1">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Individualni rad i prezentacija radova</w:t>
            </w:r>
          </w:p>
          <w:p w:rsidR="00E50635" w:rsidRPr="002A3CBE" w:rsidRDefault="00E50635" w:rsidP="007165A1">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 xml:space="preserve">Analiza sadržaja (pisanih religijskih </w:t>
            </w:r>
            <w:r w:rsidRPr="002A3CBE">
              <w:rPr>
                <w:rFonts w:ascii="Arial Narrow" w:hAnsi="Arial Narrow" w:cs="Tahoma"/>
                <w:sz w:val="20"/>
                <w:szCs w:val="20"/>
                <w:lang w:val="hr-HR"/>
              </w:rPr>
              <w:cr/>
              <w:t xml:space="preserve">izvora i drugih relevantnih izvora) </w:t>
            </w:r>
          </w:p>
          <w:p w:rsidR="00E50635" w:rsidRPr="000818BA" w:rsidRDefault="00E50635" w:rsidP="007165A1">
            <w:pPr>
              <w:numPr>
                <w:ilvl w:val="0"/>
                <w:numId w:val="9"/>
              </w:numPr>
              <w:contextualSpacing/>
              <w:rPr>
                <w:rFonts w:ascii="Arial Narrow" w:hAnsi="Arial Narrow" w:cs="Arial Narrow"/>
                <w:sz w:val="20"/>
                <w:szCs w:val="20"/>
                <w:lang w:val="hr-HR"/>
              </w:rPr>
            </w:pPr>
            <w:r w:rsidRPr="002A3CBE">
              <w:rPr>
                <w:rFonts w:ascii="Arial Narrow" w:hAnsi="Arial Narrow" w:cs="Tahoma"/>
                <w:sz w:val="20"/>
                <w:szCs w:val="20"/>
                <w:lang w:val="hr-HR"/>
              </w:rPr>
              <w:t>Seminarski radovi iz šire literature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4. 10 %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Student/ica je obavezan/a uraditi jednu </w:t>
            </w:r>
            <w:r w:rsidRPr="002A3CBE">
              <w:rPr>
                <w:rFonts w:ascii="Arial Narrow" w:hAnsi="Arial Narrow" w:cs="Tahoma"/>
                <w:sz w:val="20"/>
                <w:szCs w:val="20"/>
                <w:lang w:val="hr-HR"/>
              </w:rPr>
              <w:cr/>
              <w:t>pismenu provjere znanja (Midterm) tokom trajanja modula;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2.    Student/ica je obavezan uraditi u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pismenoj formi esej na zadatu temu</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Prisustvo i aktivnosti nastavi vrednuje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se</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4.    Dodatni vidovi nagrađivanja u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dogovoru s predmetnim nastavnikom.</w:t>
            </w:r>
          </w:p>
          <w:p w:rsidR="00E50635" w:rsidRPr="000818BA"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5.    </w:t>
            </w:r>
            <w:r>
              <w:rPr>
                <w:rFonts w:ascii="Arial Narrow" w:hAnsi="Arial Narrow" w:cs="Tahoma"/>
                <w:sz w:val="20"/>
                <w:szCs w:val="20"/>
                <w:lang w:val="hr-HR"/>
              </w:rPr>
              <w:t>Završni usmeni ispit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1. 40 %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3. 5 %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5. 40 %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Obavezna literatura: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1. Cvitković, Ivan – Abazović, Dino (ur.) (2006): RELIGIJA I EUROPSKE INTEGRACIJE, Magistrat i FPN Sarajevo, Sarajevo.</w:t>
            </w:r>
            <w:r w:rsidRPr="002A3CBE">
              <w:rPr>
                <w:rFonts w:ascii="Arial Narrow" w:hAnsi="Arial Narrow" w:cs="Tahoma"/>
                <w:bCs/>
                <w:sz w:val="20"/>
                <w:szCs w:val="20"/>
                <w:lang w:val="hr-HR"/>
              </w:rPr>
              <w:cr/>
              <w:t>2. Abazović, Dino (2010): RELIGIJA U TRANZICIJI:Eseji o religijskom i političkom, RABIC, Sarajevo.</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Stanovčić, Vojislav (1999): POLITIČKE IDEJE I RELIGIJA, I-II, Čigoja štampa, Beograd (izabrani djelovi)</w:t>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Cs/>
                <w:sz w:val="20"/>
                <w:szCs w:val="20"/>
                <w:lang w:val="hr-HR"/>
              </w:rPr>
              <w:t>4. Cvitković, Ivan (1997.). DRUŠTVENA MISAO U SVETIM SPISIMA. Sarajevo: Vlastita naklada. (izabrani dijelovi)</w:t>
            </w:r>
            <w:r w:rsidRPr="002A3CBE">
              <w:rPr>
                <w:rFonts w:ascii="Arial Narrow" w:hAnsi="Arial Narrow" w:cs="Tahoma"/>
                <w:bCs/>
                <w:sz w:val="20"/>
                <w:szCs w:val="20"/>
                <w:lang w:val="hr-HR"/>
              </w:rPr>
              <w:cr/>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Šira literatura:</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Abazović, Dino (2006): „ZA NACIJU I BOGA: Sociološko određenje religijskog nacionalizma“, Magistrat i CIPS, Sarajevo.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Cvitković, Ivan (2007.). SOCIOLOGIJA RELIGIJE. Sarajevo: «DES».</w:t>
            </w:r>
            <w:r w:rsidRPr="002A3CBE">
              <w:rPr>
                <w:rFonts w:ascii="Arial Narrow" w:hAnsi="Arial Narrow" w:cs="Tahoma"/>
                <w:bCs/>
                <w:sz w:val="20"/>
                <w:szCs w:val="20"/>
                <w:lang w:val="hr-HR"/>
              </w:rPr>
              <w:cr/>
              <w:t>3. Elijade, Mirča (1996.). VODIČ KROZ SVETSKE RELIGIJE. Beograd: «Narodna knjiga»/»Alfa».</w:t>
            </w:r>
          </w:p>
          <w:p w:rsidR="00E50635" w:rsidRPr="002A3CBE" w:rsidRDefault="00E50635" w:rsidP="007165A1">
            <w:pPr>
              <w:contextualSpacing/>
              <w:rPr>
                <w:rFonts w:ascii="Arial Narrow" w:hAnsi="Arial Narrow" w:cs="Tahoma"/>
                <w:sz w:val="20"/>
                <w:szCs w:val="20"/>
                <w:lang w:val="en-GB" w:eastAsia="zh-TW"/>
              </w:rPr>
            </w:pPr>
            <w:r w:rsidRPr="002A3CBE">
              <w:rPr>
                <w:rFonts w:ascii="Arial Narrow" w:hAnsi="Arial Narrow" w:cs="Tahoma"/>
                <w:bCs/>
                <w:sz w:val="20"/>
                <w:szCs w:val="20"/>
                <w:lang w:val="hr-HR"/>
              </w:rPr>
              <w:t xml:space="preserve">4. Hamilton, Malkom (2003): SOCIOLOGIJA RELIGIJE, CLIO, Beograd. </w:t>
            </w:r>
            <w:r w:rsidRPr="002A3CBE">
              <w:rPr>
                <w:rFonts w:ascii="Arial Narrow" w:hAnsi="Arial Narrow" w:cs="Tahoma"/>
                <w:bCs/>
                <w:sz w:val="20"/>
                <w:szCs w:val="20"/>
                <w:lang w:val="hr-HR"/>
              </w:rPr>
              <w:cr/>
              <w:t xml:space="preserve">5. Kincler, Klaus (2002): VERSKI FUNDAMENTALIZAM, Clio, Beograd. </w:t>
            </w:r>
            <w:r w:rsidRPr="002A3CBE">
              <w:rPr>
                <w:rFonts w:ascii="Arial Narrow" w:hAnsi="Arial Narrow" w:cs="Tahoma"/>
                <w:bCs/>
                <w:sz w:val="20"/>
                <w:szCs w:val="20"/>
                <w:lang w:val="hr-HR"/>
              </w:rPr>
              <w:cr/>
              <w:t>6</w:t>
            </w:r>
            <w:r w:rsidRPr="002A3CBE">
              <w:rPr>
                <w:rFonts w:ascii="Arial Narrow" w:hAnsi="Arial Narrow" w:cs="Tahoma"/>
                <w:sz w:val="20"/>
                <w:szCs w:val="20"/>
                <w:lang w:val="hr-HR"/>
              </w:rPr>
              <w:t xml:space="preserve">. </w:t>
            </w:r>
            <w:r w:rsidRPr="002A3CBE">
              <w:rPr>
                <w:rFonts w:ascii="Arial Narrow" w:hAnsi="Arial Narrow" w:cs="Tahoma"/>
                <w:color w:val="000000"/>
                <w:sz w:val="20"/>
                <w:szCs w:val="20"/>
                <w:lang w:val="en-GB" w:eastAsia="zh-TW"/>
              </w:rPr>
              <w:t>Woodhead, L. – Heelas, P. (eds.) (2003): RELIGION IN MODERN TIMES – An interpretative anthology, Blacwell Publishing, Oxford.</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 </w:t>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Obavezni tekstovi:</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Hugh. B. Urban: „Politika i religija: pregled“ u Encyclopedia of Religion, Lindsay Jones (ed.), Thomson Gale, 2005; prevedeno u Šeperić, E. (ur.) (2008)„Religijske studije na Univerzitetima u BiH - Religija i politika“, TPO, Sarajevo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Vrcan, Srđan (203): „Religija i politika: Simptomatični primjer bivše Jugoslavije devedesetih godina 20. stoljeća“, Republika, godina XV (2003), 1-30. Novembar 2003.</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Babić, Mile (2005): „Krivotvorenje autentične vjere“, Zeničke sveske, 01/05,2005.</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4. Hafizović, Rešid (2005): „Demistifikacija nicejskog sindroma – 'svadbenog veza' države i crkve“, Zeničke sveske, 01/05,2005.</w:t>
            </w:r>
            <w:r w:rsidRPr="002A3CBE">
              <w:rPr>
                <w:rFonts w:ascii="Arial Narrow" w:hAnsi="Arial Narrow" w:cs="Tahoma"/>
                <w:bCs/>
                <w:sz w:val="20"/>
                <w:szCs w:val="20"/>
                <w:lang w:val="hr-HR"/>
              </w:rPr>
              <w:cr/>
              <w:t>5. Vlaisavljević, Ugo (2002): „Etničke zajednice, etnopolitika i božansko dobro“, Forum Bosnae, 19/02, Sarajevo.</w:t>
            </w:r>
          </w:p>
          <w:p w:rsidR="00E50635" w:rsidRPr="002A3CBE" w:rsidRDefault="00E50635" w:rsidP="007165A1">
            <w:pPr>
              <w:pStyle w:val="Footer"/>
              <w:contextualSpacing/>
              <w:jc w:val="both"/>
              <w:rPr>
                <w:rFonts w:ascii="Arial Narrow" w:hAnsi="Arial Narrow" w:cs="Tahoma"/>
                <w:b/>
                <w:bCs/>
                <w:sz w:val="20"/>
                <w:szCs w:val="20"/>
                <w:lang w:val="hr-HR"/>
              </w:rPr>
            </w:pPr>
          </w:p>
          <w:p w:rsidR="00E50635" w:rsidRPr="002A3CBE" w:rsidRDefault="00E50635" w:rsidP="007165A1">
            <w:pPr>
              <w:pStyle w:val="Footer"/>
              <w:contextualSpacing/>
              <w:jc w:val="both"/>
              <w:rPr>
                <w:rFonts w:ascii="Arial Narrow" w:hAnsi="Arial Narrow" w:cs="Tahoma"/>
                <w:b/>
                <w:bCs/>
                <w:sz w:val="20"/>
                <w:szCs w:val="20"/>
                <w:lang w:val="hr-HR"/>
              </w:rPr>
            </w:pP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theme="minorHAnsi"/>
                <w:b/>
                <w:bCs/>
                <w:i/>
                <w:sz w:val="20"/>
                <w:szCs w:val="20"/>
                <w:lang w:val="bs-Latn-BA"/>
              </w:rPr>
            </w:pPr>
            <w:r>
              <w:br w:type="page"/>
            </w: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PREDMET/MODUL: DRŽAVE I MEĐUNARODNI ODNOSI</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bs-Latn-BA"/>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ahoma"/>
                <w:b/>
                <w:bCs/>
                <w:sz w:val="20"/>
                <w:szCs w:val="20"/>
                <w:lang w:val="hr-HR"/>
              </w:rPr>
              <w:t xml:space="preserve">ODGOVORNI NASTAVNIK/CA: </w:t>
            </w:r>
            <w:r w:rsidRPr="002A3CBE">
              <w:rPr>
                <w:rFonts w:ascii="Arial Narrow" w:hAnsi="Arial Narrow" w:cstheme="minorHAnsi"/>
                <w:b/>
                <w:bCs/>
                <w:sz w:val="20"/>
                <w:szCs w:val="20"/>
                <w:lang w:val="bs-Latn-BA"/>
              </w:rPr>
              <w:t>Doc. dr. Dennis Gratz</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bs-Latn-BA"/>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theme="minorHAnsi"/>
                <w:b/>
                <w:bCs/>
                <w:sz w:val="20"/>
                <w:szCs w:val="20"/>
                <w:lang w:val="bs-Latn-BA"/>
              </w:rPr>
            </w:pPr>
          </w:p>
        </w:tc>
        <w:tc>
          <w:tcPr>
            <w:tcW w:w="2516" w:type="dxa"/>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Godina: I</w:t>
            </w:r>
          </w:p>
        </w:tc>
        <w:tc>
          <w:tcPr>
            <w:tcW w:w="2216" w:type="dxa"/>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Semestar: II</w:t>
            </w:r>
          </w:p>
        </w:tc>
        <w:tc>
          <w:tcPr>
            <w:tcW w:w="1930" w:type="dxa"/>
            <w:gridSpan w:val="2"/>
            <w:vAlign w:val="center"/>
          </w:tcPr>
          <w:p w:rsidR="00E50635" w:rsidRPr="002A3CBE" w:rsidRDefault="00E50635" w:rsidP="007165A1">
            <w:pPr>
              <w:contextualSpacing/>
              <w:rPr>
                <w:rFonts w:ascii="Arial Narrow" w:hAnsi="Arial Narrow" w:cstheme="minorHAnsi"/>
                <w:b/>
                <w:sz w:val="20"/>
                <w:szCs w:val="20"/>
                <w:lang w:val="bs-Latn-BA"/>
              </w:rPr>
            </w:pPr>
            <w:r w:rsidRPr="002A3CBE">
              <w:rPr>
                <w:rFonts w:ascii="Arial Narrow" w:hAnsi="Arial Narrow" w:cstheme="minorHAnsi"/>
                <w:b/>
                <w:sz w:val="20"/>
                <w:szCs w:val="20"/>
                <w:lang w:val="bs-Latn-BA"/>
              </w:rPr>
              <w:t>ECTS: 6</w:t>
            </w:r>
          </w:p>
          <w:p w:rsidR="00E50635" w:rsidRPr="002A3CBE" w:rsidRDefault="00E50635" w:rsidP="007165A1">
            <w:pPr>
              <w:contextualSpacing/>
              <w:rPr>
                <w:rFonts w:ascii="Arial Narrow" w:hAnsi="Arial Narrow" w:cstheme="minorHAnsi"/>
                <w:b/>
                <w:bCs/>
                <w:sz w:val="20"/>
                <w:szCs w:val="20"/>
                <w:lang w:val="bs-Latn-BA"/>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Status: </w:t>
            </w:r>
            <w:r w:rsidRPr="002A3CBE">
              <w:rPr>
                <w:rFonts w:ascii="Arial Narrow" w:hAnsi="Arial Narrow" w:cstheme="minorHAnsi"/>
                <w:b/>
                <w:sz w:val="20"/>
                <w:szCs w:val="20"/>
                <w:lang w:val="bs-Latn-BA"/>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bs-Latn-BA"/>
              </w:rPr>
            </w:pPr>
            <w:r w:rsidRPr="002A3CBE">
              <w:rPr>
                <w:rFonts w:ascii="Arial Narrow" w:hAnsi="Arial Narrow" w:cstheme="minorHAnsi"/>
                <w:b/>
                <w:sz w:val="20"/>
                <w:szCs w:val="20"/>
                <w:lang w:val="bs-Latn-BA"/>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1. Cilj modula</w:t>
            </w:r>
          </w:p>
          <w:p w:rsidR="00E50635" w:rsidRPr="002A3CBE" w:rsidRDefault="00E50635" w:rsidP="007165A1">
            <w:pPr>
              <w:contextualSpacing/>
              <w:rPr>
                <w:rFonts w:ascii="Arial Narrow" w:hAnsi="Arial Narrow" w:cstheme="minorHAnsi"/>
                <w:b/>
                <w:bCs/>
                <w:sz w:val="20"/>
                <w:szCs w:val="20"/>
                <w:lang w:val="bs-Latn-BA"/>
              </w:rPr>
            </w:pPr>
          </w:p>
        </w:tc>
        <w:tc>
          <w:tcPr>
            <w:tcW w:w="6662" w:type="dxa"/>
            <w:gridSpan w:val="4"/>
          </w:tcPr>
          <w:p w:rsidR="00E50635" w:rsidRPr="002A3CBE"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bCs/>
                <w:sz w:val="20"/>
                <w:szCs w:val="20"/>
                <w:lang w:val="bs-Latn-BA"/>
              </w:rPr>
              <w:t xml:space="preserve"> </w:t>
            </w:r>
            <w:r w:rsidRPr="002A3CBE">
              <w:rPr>
                <w:rFonts w:ascii="Arial Narrow" w:hAnsi="Arial Narrow" w:cstheme="minorHAnsi"/>
                <w:sz w:val="20"/>
                <w:szCs w:val="20"/>
                <w:lang w:val="bs-Latn-BA"/>
              </w:rPr>
              <w:t xml:space="preserve">Sticanje znanja o osnovama međunarodnih odnosa kroz prizmu nastanka država i istorijata njihove međuzavisnosti kao subjekata međunarodnog prava. Analiza pojma, podjele, pravne prirode i izvora međunarodnih odnosa, osnovnih akata i konvencija kao i položaja čovjeka u međunarodnom pravu (međunarodna zaštita čovjeka, manjina i stranaca). </w:t>
            </w:r>
          </w:p>
          <w:p w:rsidR="00E50635" w:rsidRPr="000818BA"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Drugi segment ovog predmeta pokriva pitanje zaštite objekata međunarodnog prava te trendova savremenih međunarodnih odnosa država u procesu globalizacije/fragmentacije i po</w:t>
            </w:r>
            <w:r>
              <w:rPr>
                <w:rFonts w:ascii="Arial Narrow" w:hAnsi="Arial Narrow" w:cstheme="minorHAnsi"/>
                <w:sz w:val="20"/>
                <w:szCs w:val="20"/>
                <w:lang w:val="bs-Latn-BA"/>
              </w:rPr>
              <w:t xml:space="preserve">stblokovskog uređenja svijeta.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i nastanak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Istorijski razvoj države i državotvornosti</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Teorije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suvereniteta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Podjele, priroda i izvori međunarodnog prava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Pojedinac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Osnovna prava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Međuzavisnost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Složene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Samupravna, nesamoupravna i neutralna područja, kao i područja s posebnim položajem</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Objekti međunarodnog prava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Čovjek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Trendovi postblokovskog uređenja država u kontekstu međunarodnih odnosa (integracije, dezintegracije, fragmentacije)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Realizam, pluralizam, strukturalizam međuzavisnosti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Geopolitika međunarodnih odnosa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Međunarodni odnosi i sigurnost</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1.2.</w:t>
            </w:r>
            <w:r w:rsidRPr="002A3CBE">
              <w:rPr>
                <w:rFonts w:ascii="Arial Narrow" w:hAnsi="Arial Narrow" w:cstheme="minorHAnsi"/>
                <w:sz w:val="20"/>
                <w:szCs w:val="20"/>
                <w:lang w:val="bs-Latn-BA"/>
              </w:rPr>
              <w:t xml:space="preserve"> </w:t>
            </w:r>
            <w:r w:rsidRPr="002A3CBE">
              <w:rPr>
                <w:rFonts w:ascii="Arial Narrow" w:hAnsi="Arial Narrow" w:cstheme="minorHAnsi"/>
                <w:b/>
                <w:sz w:val="20"/>
                <w:szCs w:val="20"/>
                <w:lang w:val="bs-Latn-BA"/>
              </w:rPr>
              <w:t>Očekivani rezultati</w:t>
            </w:r>
          </w:p>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6662" w:type="dxa"/>
            <w:gridSpan w:val="4"/>
            <w:vAlign w:val="center"/>
          </w:tcPr>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Studenti/ce će nakon uspješno položenog ispita steći temeljna znanja iz međunarodnog prava, te ih biti u stanju primjenjivati, posebno u kontekstu promjenjivih struktura međunarodne zajednice nakon nestanka bipolarnosti i procesa integracija i fragmentizacija subjekata međunarodnog prava općenito. Studenti/ice će posebno biti u stanju analizirati i interpretirati pređeno gradivo s perspektivom razložnog tumačenja aktualnih međunarodnih odnosa država i drugih međunarodnih aktera.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Opis aktivnosti</w:t>
            </w:r>
          </w:p>
        </w:tc>
        <w:tc>
          <w:tcPr>
            <w:tcW w:w="1899" w:type="dxa"/>
            <w:vAlign w:val="center"/>
          </w:tcPr>
          <w:p w:rsidR="00E50635" w:rsidRPr="002A3CBE" w:rsidRDefault="00E50635" w:rsidP="007165A1">
            <w:pPr>
              <w:contextualSpacing/>
              <w:jc w:val="right"/>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1. Interaktivna predavanja</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2. Grupni projekti</w:t>
            </w:r>
          </w:p>
        </w:tc>
        <w:tc>
          <w:tcPr>
            <w:tcW w:w="1899" w:type="dxa"/>
            <w:shd w:val="clear" w:color="auto" w:fill="D3DFEE"/>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1. 80 %</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2. 20 %</w:t>
            </w:r>
          </w:p>
          <w:p w:rsidR="00E50635" w:rsidRPr="002A3CBE" w:rsidRDefault="00E50635" w:rsidP="007165A1">
            <w:pPr>
              <w:contextualSpacing/>
              <w:rPr>
                <w:rFonts w:ascii="Arial Narrow" w:hAnsi="Arial Narrow" w:cstheme="minorHAnsi"/>
                <w:b/>
                <w:bCs/>
                <w:sz w:val="20"/>
                <w:szCs w:val="20"/>
                <w:lang w:val="bs-Latn-BA"/>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Ocjenjivanje</w:t>
            </w:r>
          </w:p>
        </w:tc>
        <w:tc>
          <w:tcPr>
            <w:tcW w:w="1899" w:type="dxa"/>
            <w:vAlign w:val="center"/>
          </w:tcPr>
          <w:p w:rsidR="00E50635" w:rsidRPr="002A3CBE" w:rsidRDefault="00E50635" w:rsidP="007165A1">
            <w:pPr>
              <w:contextualSpacing/>
              <w:jc w:val="right"/>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1.    Prisustvo nastavi</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2.    Testovi (2)</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3.    Završni ispit</w:t>
            </w:r>
          </w:p>
        </w:tc>
        <w:tc>
          <w:tcPr>
            <w:tcW w:w="1899" w:type="dxa"/>
            <w:shd w:val="clear" w:color="auto" w:fill="D3DFEE"/>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 xml:space="preserve">1. 10% </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3. 70%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3. OBAVEZNA I DODATNA LITERATURA </w:t>
            </w:r>
          </w:p>
        </w:tc>
        <w:tc>
          <w:tcPr>
            <w:tcW w:w="6662" w:type="dxa"/>
            <w:gridSpan w:val="4"/>
            <w:tcBorders>
              <w:top w:val="double" w:sz="6" w:space="0" w:color="4F81BD"/>
            </w:tcBorders>
          </w:tcPr>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Andrassy, Bakotić, Vukas. Međunarodno pravo 1, Zagreb, 1998.</w:t>
            </w:r>
          </w:p>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Duraković, Nijaz. Međunarodni politički odnosi, Sarajevo, 2004.</w:t>
            </w:r>
          </w:p>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Visković, Nikola. Teorija države i prava, Zagreb, 2006.</w:t>
            </w:r>
          </w:p>
          <w:p w:rsidR="00E50635" w:rsidRPr="002A3CBE" w:rsidRDefault="00E50635" w:rsidP="007165A1">
            <w:pPr>
              <w:pStyle w:val="Foote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Dodatna literatura:</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 xml:space="preserve">Vukadinović, Radovan. Međunarodni politički odnosi, Zagreb, 2004. </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lastRenderedPageBreak/>
              <w:t>Beitz, C. Political Theory and International Relations, Princeton, 1999.</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Donelly. J. Realism and International Relations, Cambridge, 2003.</w:t>
            </w:r>
          </w:p>
          <w:p w:rsidR="00E50635" w:rsidRPr="002A3CBE" w:rsidRDefault="00E50635" w:rsidP="00EF707B">
            <w:pPr>
              <w:pStyle w:val="Footer"/>
              <w:numPr>
                <w:ilvl w:val="0"/>
                <w:numId w:val="11"/>
              </w:numPr>
              <w:contextualSpacing/>
              <w:jc w:val="both"/>
              <w:rPr>
                <w:rFonts w:ascii="Arial Narrow" w:hAnsi="Arial Narrow" w:cstheme="minorHAnsi"/>
                <w:b/>
                <w:bCs/>
                <w:sz w:val="20"/>
                <w:szCs w:val="20"/>
                <w:lang w:val="bs-Latn-BA"/>
              </w:rPr>
            </w:pPr>
            <w:r w:rsidRPr="002A3CBE">
              <w:rPr>
                <w:rFonts w:ascii="Arial Narrow" w:hAnsi="Arial Narrow" w:cstheme="minorHAnsi"/>
                <w:bCs/>
                <w:sz w:val="20"/>
                <w:szCs w:val="20"/>
                <w:lang w:val="bs-Latn-BA"/>
              </w:rPr>
              <w:t>Williams, M.C. „Hobbes and International Relations: A Reconsideration, 1996.</w:t>
            </w:r>
          </w:p>
        </w:tc>
      </w:tr>
    </w:tbl>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PROMOCIJA EU PROJEKATA</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F17735">
              <w:rPr>
                <w:rFonts w:ascii="Arial Narrow" w:hAnsi="Arial Narrow" w:cs="Tahoma"/>
                <w:b/>
                <w:bCs/>
                <w:sz w:val="20"/>
                <w:szCs w:val="20"/>
                <w:lang w:val="hr-HR"/>
              </w:rPr>
              <w:t>Prof</w:t>
            </w:r>
            <w:r w:rsidRPr="002A3CBE">
              <w:rPr>
                <w:rFonts w:ascii="Arial Narrow" w:hAnsi="Arial Narrow" w:cs="Calibri"/>
                <w:b/>
                <w:bCs/>
                <w:sz w:val="20"/>
                <w:szCs w:val="20"/>
                <w:lang w:val="hr-HR"/>
              </w:rPr>
              <w:t>. dr Maja Arslanagić-Kalajdžić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Ovaj modul</w:t>
            </w:r>
            <w:r w:rsidRPr="002A3CBE">
              <w:rPr>
                <w:rFonts w:ascii="Arial Narrow" w:hAnsi="Arial Narrow" w:cs="Arial Narrow"/>
                <w:bCs/>
                <w:i/>
                <w:sz w:val="20"/>
                <w:szCs w:val="20"/>
                <w:lang w:val="hr-HR"/>
              </w:rPr>
              <w:t xml:space="preserve"> </w:t>
            </w:r>
            <w:r w:rsidRPr="002A3CBE">
              <w:rPr>
                <w:rFonts w:ascii="Arial Narrow" w:hAnsi="Arial Narrow" w:cs="Arial Narrow"/>
                <w:bCs/>
                <w:sz w:val="20"/>
                <w:szCs w:val="20"/>
                <w:lang w:val="hr-HR"/>
              </w:rPr>
              <w:t>ima za cilj pružiti učesnicima osnove za razumijevanje održivih komunikacijskih struktura u EU projektima. Fokus modula je na komunikaciji povezanoj sa svim fazama upravljanja projektom (artikulacija projektne ideje, pisanje projekta, implementacija projekta), a posebno na timskoj komunikaciji (projektni tim) i komunikaciji sa EU fondovima (finansijerima). Učesnici će biti upoznati sa komunikacijskim pravilima EU. Također, učesnici će moći steći neophodno teoretsko i praktično znanje za kreiranje komunikacijske strategije (razvoj komunikacijskog plana) za EU projekat. Komunikacijska logika specifičnih elemenata projekta će biti također obrađena (logička matrica, analiza i argumentacija potreba, plan aktivnosti). Primjeri najboljih praksi će biti prezentovani i analizirani u toku trajanja modula.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komuniciranja (komunikacijski modeli)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upravljanja projektima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fondovi i projekti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komunikacijske smjernice</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Alati za planiranje projekata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Posebni elementi projekata (logička matrica, analiza i argumentacija potreba, plan aktivnosti)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komunikacijama: Kreiranje komunikacijskog plana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Komunikacijske strategije u timskom radu</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partnerskim sastancima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Primjeri projektnih aplikacija i komunikacijskih planova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cs="Calibri"/>
                <w:bCs/>
                <w:sz w:val="20"/>
                <w:szCs w:val="20"/>
                <w:lang w:val="hr-HR"/>
              </w:rPr>
            </w:pPr>
            <w:r w:rsidRPr="002A3CBE">
              <w:rPr>
                <w:rFonts w:ascii="Arial Narrow" w:hAnsi="Arial Narrow" w:cs="Calibri"/>
                <w:bCs/>
                <w:sz w:val="20"/>
                <w:szCs w:val="20"/>
                <w:lang w:val="hr-HR"/>
              </w:rPr>
              <w:t>Nakon završenog modula učesnici će biti u mogućnosti:</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razumjeti teoretske osnove komunikacijskih modela i komunikacijskog miksa,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razumjeti osnovnu strukturu EU finansiranja i EU programa,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biti u mogućnosti primijeniti standardne alate upravljanja projektima planiranju, upravljanju i implementaciji EU projekata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uticaj i nezavisno diskutovati značaj projektne komunikacije,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odabrati adekvatne komunikacijske kanale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kreirati održivu radnu klimu u timu,</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aplicirati efikasne komunikacijske strategije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koristiti različite vrste pregovaračkog stila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Gosti predavači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Prezentacije studenata</w:t>
            </w:r>
          </w:p>
        </w:tc>
        <w:tc>
          <w:tcPr>
            <w:tcW w:w="1899" w:type="dxa"/>
            <w:shd w:val="clear" w:color="auto" w:fill="D3DFEE"/>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Aktivnost u toku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Pisani projekat</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projekta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Obavezna literatura</w:t>
            </w:r>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Kourounakis, N. &amp; Maraslis, A. (2016). </w:t>
            </w:r>
            <w:r w:rsidRPr="002A3CBE">
              <w:rPr>
                <w:rFonts w:ascii="Arial Narrow" w:hAnsi="Arial Narrow" w:cs="Calibri"/>
                <w:bCs/>
                <w:i/>
                <w:sz w:val="20"/>
                <w:szCs w:val="20"/>
                <w:lang w:val="hr-HR"/>
              </w:rPr>
              <w:t xml:space="preserve">PM² Project Management Methodology Guide. </w:t>
            </w:r>
            <w:r w:rsidRPr="002A3CBE">
              <w:rPr>
                <w:rFonts w:ascii="Arial Narrow" w:hAnsi="Arial Narrow" w:cs="Calibri"/>
                <w:bCs/>
                <w:sz w:val="20"/>
                <w:szCs w:val="20"/>
                <w:lang w:val="hr-HR"/>
              </w:rPr>
              <w:t xml:space="preserve">Brussels: European Commission. </w:t>
            </w:r>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(2010). Communication and visibility manual for European Union External Actions. Dostupno na: </w:t>
            </w:r>
            <w:hyperlink r:id="rId68" w:history="1">
              <w:r w:rsidRPr="002A3CBE">
                <w:rPr>
                  <w:rStyle w:val="Hyperlink"/>
                  <w:rFonts w:ascii="Arial Narrow" w:hAnsi="Arial Narrow" w:cs="Calibri"/>
                  <w:sz w:val="20"/>
                  <w:szCs w:val="20"/>
                  <w:lang w:val="hr-HR"/>
                </w:rPr>
                <w:t>http://ec.europa.eu/europeaid/sites/devco/files/communication_and_visibility_manual_en_0.pdf</w:t>
              </w:r>
            </w:hyperlink>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(2004). Project Cycle Management Guidelines (Vol. 1). Dostupno na: </w:t>
            </w:r>
            <w:hyperlink r:id="rId69" w:history="1">
              <w:r w:rsidRPr="002A3CBE">
                <w:rPr>
                  <w:rStyle w:val="Hyperlink"/>
                  <w:rFonts w:ascii="Arial Narrow" w:hAnsi="Arial Narrow" w:cs="Calibri"/>
                  <w:sz w:val="20"/>
                  <w:szCs w:val="20"/>
                  <w:lang w:val="hr-HR"/>
                </w:rPr>
                <w:t>http://ec.europa.eu/europeaid/sites/devco/files/methodology-aid-delivery-methods-project-cycle-management-200403_en_2.pdf</w:t>
              </w:r>
            </w:hyperlink>
            <w:r w:rsidRPr="002A3CBE">
              <w:rPr>
                <w:rFonts w:ascii="Arial Narrow" w:hAnsi="Arial Narrow" w:cs="Calibri"/>
                <w:bCs/>
                <w:sz w:val="20"/>
                <w:szCs w:val="20"/>
                <w:lang w:val="hr-HR"/>
              </w:rPr>
              <w:t xml:space="preserve"> </w:t>
            </w:r>
          </w:p>
          <w:p w:rsidR="00E50635" w:rsidRPr="002A3CBE" w:rsidRDefault="00E50635" w:rsidP="007165A1">
            <w:pPr>
              <w:pStyle w:val="Footer"/>
              <w:contextualSpacing/>
              <w:rPr>
                <w:rFonts w:ascii="Arial Narrow" w:hAnsi="Arial Narrow" w:cs="Calibri"/>
                <w:bCs/>
                <w:sz w:val="20"/>
                <w:szCs w:val="20"/>
                <w:lang w:val="hr-HR"/>
              </w:rPr>
            </w:pPr>
          </w:p>
          <w:p w:rsidR="00E50635" w:rsidRPr="002A3CBE" w:rsidRDefault="00E50635" w:rsidP="007165A1">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Dodatna literatura</w:t>
            </w:r>
          </w:p>
          <w:p w:rsidR="00E50635" w:rsidRPr="002A3CBE" w:rsidRDefault="00E50635" w:rsidP="00EF707B">
            <w:pPr>
              <w:pStyle w:val="Footer"/>
              <w:numPr>
                <w:ilvl w:val="0"/>
                <w:numId w:val="16"/>
              </w:numPr>
              <w:contextualSpacing/>
              <w:rPr>
                <w:rFonts w:ascii="Arial Narrow" w:hAnsi="Arial Narrow" w:cs="Calibri"/>
                <w:bCs/>
                <w:sz w:val="20"/>
                <w:szCs w:val="20"/>
                <w:lang w:val="hr-HR"/>
              </w:rPr>
            </w:pPr>
            <w:r w:rsidRPr="002A3CBE">
              <w:rPr>
                <w:rFonts w:ascii="Arial Narrow" w:hAnsi="Arial Narrow" w:cs="Calibri"/>
                <w:bCs/>
                <w:sz w:val="20"/>
                <w:szCs w:val="20"/>
                <w:lang w:val="hr-HR"/>
              </w:rPr>
              <w:t>Članci i studije slučaja koji će biti dostavljeni prije/u toku predavanja.</w:t>
            </w:r>
          </w:p>
        </w:tc>
      </w:tr>
    </w:tbl>
    <w:p w:rsidR="00E50635" w:rsidRPr="002A3CBE" w:rsidRDefault="00E50635" w:rsidP="00E50635">
      <w:pPr>
        <w:contextualSpacing/>
        <w:jc w:val="center"/>
        <w:rPr>
          <w:rFonts w:ascii="Arial Narrow" w:hAnsi="Arial Narrow" w:cs="Tahoma"/>
          <w:b/>
          <w:bCs/>
          <w:sz w:val="20"/>
          <w:szCs w:val="20"/>
          <w:lang w:val="bs-Latn-BA"/>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Default="00E50635" w:rsidP="00E50635">
      <w:pPr>
        <w:spacing w:after="200" w:line="276" w:lineRule="auto"/>
        <w:rPr>
          <w:rFonts w:ascii="Arial Narrow" w:hAnsi="Arial Narrow" w:cs="Tahoma"/>
          <w:b/>
          <w:i/>
          <w:iCs/>
          <w:sz w:val="20"/>
          <w:szCs w:val="20"/>
          <w:lang w:val="sr-Latn-CS"/>
        </w:rPr>
      </w:pPr>
      <w:r>
        <w:rPr>
          <w:rFonts w:ascii="Arial Narrow" w:hAnsi="Arial Narrow" w:cs="Tahoma"/>
          <w:i/>
          <w:iCs/>
          <w:sz w:val="20"/>
          <w:lang w:val="sr-Latn-CS"/>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FINANSIJSKI SISTEM EVROPSKE UNIJE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Fikret Čaušević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5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20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pStyle w:val="BodyText"/>
              <w:contextualSpacing/>
              <w:rPr>
                <w:rFonts w:ascii="Arial Narrow" w:hAnsi="Arial Narrow" w:cs="Calibri"/>
                <w:b/>
                <w:bCs/>
                <w:sz w:val="20"/>
                <w:lang w:val="hr-HR"/>
              </w:rPr>
            </w:pPr>
            <w:r w:rsidRPr="002A3CBE">
              <w:rPr>
                <w:rFonts w:ascii="Arial Narrow" w:hAnsi="Arial Narrow" w:cs="Calibri"/>
                <w:sz w:val="20"/>
                <w:lang w:val="de-DE"/>
              </w:rPr>
              <w:t>Osnovni</w:t>
            </w:r>
            <w:r w:rsidRPr="002A3CBE">
              <w:rPr>
                <w:rFonts w:ascii="Arial Narrow" w:hAnsi="Arial Narrow" w:cs="Calibri"/>
                <w:sz w:val="20"/>
                <w:lang w:val="hr-HR"/>
              </w:rPr>
              <w:t xml:space="preserve"> </w:t>
            </w:r>
            <w:r w:rsidRPr="002A3CBE">
              <w:rPr>
                <w:rFonts w:ascii="Arial Narrow" w:hAnsi="Arial Narrow" w:cs="Calibri"/>
                <w:sz w:val="20"/>
                <w:lang w:val="de-DE"/>
              </w:rPr>
              <w:t>cilj</w:t>
            </w:r>
            <w:r w:rsidRPr="002A3CBE">
              <w:rPr>
                <w:rFonts w:ascii="Arial Narrow" w:hAnsi="Arial Narrow" w:cs="Calibri"/>
                <w:sz w:val="20"/>
                <w:lang w:val="hr-HR"/>
              </w:rPr>
              <w:t xml:space="preserve"> </w:t>
            </w:r>
            <w:r w:rsidRPr="002A3CBE">
              <w:rPr>
                <w:rFonts w:ascii="Arial Narrow" w:hAnsi="Arial Narrow" w:cs="Calibri"/>
                <w:sz w:val="20"/>
                <w:lang w:val="de-DE"/>
              </w:rPr>
              <w:t>izu</w:t>
            </w:r>
            <w:r w:rsidRPr="002A3CBE">
              <w:rPr>
                <w:rFonts w:ascii="Arial Narrow" w:hAnsi="Arial Narrow" w:cs="Calibri"/>
                <w:sz w:val="20"/>
                <w:lang w:val="hr-HR"/>
              </w:rPr>
              <w:t>č</w:t>
            </w:r>
            <w:r w:rsidRPr="002A3CBE">
              <w:rPr>
                <w:rFonts w:ascii="Arial Narrow" w:hAnsi="Arial Narrow" w:cs="Calibri"/>
                <w:sz w:val="20"/>
                <w:lang w:val="de-DE"/>
              </w:rPr>
              <w:t>avanja</w:t>
            </w:r>
            <w:r w:rsidRPr="002A3CBE">
              <w:rPr>
                <w:rFonts w:ascii="Arial Narrow" w:hAnsi="Arial Narrow" w:cs="Calibri"/>
                <w:sz w:val="20"/>
                <w:lang w:val="hr-HR"/>
              </w:rPr>
              <w:t xml:space="preserve"> </w:t>
            </w:r>
            <w:r w:rsidRPr="002A3CBE">
              <w:rPr>
                <w:rFonts w:ascii="Arial Narrow" w:hAnsi="Arial Narrow" w:cs="Calibri"/>
                <w:sz w:val="20"/>
                <w:lang w:val="de-DE"/>
              </w:rPr>
              <w:t>predmeta</w:t>
            </w:r>
            <w:r w:rsidRPr="002A3CBE">
              <w:rPr>
                <w:rFonts w:ascii="Arial Narrow" w:hAnsi="Arial Narrow" w:cs="Calibri"/>
                <w:sz w:val="20"/>
                <w:lang w:val="hr-HR"/>
              </w:rPr>
              <w:t xml:space="preserve"> </w:t>
            </w:r>
            <w:r w:rsidRPr="002A3CBE">
              <w:rPr>
                <w:rFonts w:ascii="Arial Narrow" w:hAnsi="Arial Narrow" w:cs="Calibri"/>
                <w:sz w:val="20"/>
                <w:lang w:val="de-DE"/>
              </w:rPr>
              <w:t>Finansijski</w:t>
            </w:r>
            <w:r w:rsidRPr="002A3CBE">
              <w:rPr>
                <w:rFonts w:ascii="Arial Narrow" w:hAnsi="Arial Narrow" w:cs="Calibri"/>
                <w:sz w:val="20"/>
                <w:lang w:val="hr-HR"/>
              </w:rPr>
              <w:t xml:space="preserve"> </w:t>
            </w:r>
            <w:r w:rsidRPr="002A3CBE">
              <w:rPr>
                <w:rFonts w:ascii="Arial Narrow" w:hAnsi="Arial Narrow" w:cs="Calibri"/>
                <w:sz w:val="20"/>
                <w:lang w:val="de-DE"/>
              </w:rPr>
              <w:t>sistem</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je</w:t>
            </w:r>
            <w:r w:rsidRPr="002A3CBE">
              <w:rPr>
                <w:rFonts w:ascii="Arial Narrow" w:hAnsi="Arial Narrow" w:cs="Calibri"/>
                <w:sz w:val="20"/>
                <w:lang w:val="hr-HR"/>
              </w:rPr>
              <w:t xml:space="preserve"> </w:t>
            </w:r>
            <w:r w:rsidRPr="002A3CBE">
              <w:rPr>
                <w:rFonts w:ascii="Arial Narrow" w:hAnsi="Arial Narrow" w:cs="Calibri"/>
                <w:sz w:val="20"/>
                <w:lang w:val="de-DE"/>
              </w:rPr>
              <w:t>osobljavanje</w:t>
            </w:r>
            <w:r w:rsidRPr="002A3CBE">
              <w:rPr>
                <w:rFonts w:ascii="Arial Narrow" w:hAnsi="Arial Narrow" w:cs="Calibri"/>
                <w:sz w:val="20"/>
                <w:lang w:val="hr-HR"/>
              </w:rPr>
              <w:t xml:space="preserve"> </w:t>
            </w:r>
            <w:r w:rsidRPr="002A3CBE">
              <w:rPr>
                <w:rFonts w:ascii="Arial Narrow" w:hAnsi="Arial Narrow" w:cs="Calibri"/>
                <w:sz w:val="20"/>
                <w:lang w:val="de-DE"/>
              </w:rPr>
              <w:t>studenata</w:t>
            </w:r>
            <w:r w:rsidRPr="002A3CBE">
              <w:rPr>
                <w:rFonts w:ascii="Arial Narrow" w:hAnsi="Arial Narrow" w:cs="Calibri"/>
                <w:sz w:val="20"/>
                <w:lang w:val="hr-HR"/>
              </w:rPr>
              <w:t xml:space="preserve"> </w:t>
            </w:r>
            <w:r w:rsidRPr="002A3CBE">
              <w:rPr>
                <w:rFonts w:ascii="Arial Narrow" w:hAnsi="Arial Narrow" w:cs="Calibri"/>
                <w:sz w:val="20"/>
                <w:lang w:val="de-DE"/>
              </w:rPr>
              <w:t>da</w:t>
            </w:r>
            <w:r w:rsidRPr="002A3CBE">
              <w:rPr>
                <w:rFonts w:ascii="Arial Narrow" w:hAnsi="Arial Narrow" w:cs="Calibri"/>
                <w:sz w:val="20"/>
                <w:lang w:val="hr-HR"/>
              </w:rPr>
              <w:t xml:space="preserve"> </w:t>
            </w:r>
            <w:r w:rsidRPr="002A3CBE">
              <w:rPr>
                <w:rFonts w:ascii="Arial Narrow" w:hAnsi="Arial Narrow" w:cs="Calibri"/>
                <w:sz w:val="20"/>
                <w:lang w:val="de-DE"/>
              </w:rPr>
              <w:t>razumiju</w:t>
            </w:r>
            <w:r w:rsidRPr="002A3CBE">
              <w:rPr>
                <w:rFonts w:ascii="Arial Narrow" w:hAnsi="Arial Narrow" w:cs="Calibri"/>
                <w:sz w:val="20"/>
                <w:lang w:val="hr-HR"/>
              </w:rPr>
              <w:t xml:space="preserve"> </w:t>
            </w:r>
            <w:r w:rsidRPr="002A3CBE">
              <w:rPr>
                <w:rFonts w:ascii="Arial Narrow" w:hAnsi="Arial Narrow" w:cs="Calibri"/>
                <w:sz w:val="20"/>
                <w:lang w:val="de-DE"/>
              </w:rPr>
              <w:t>klju</w:t>
            </w:r>
            <w:r w:rsidRPr="002A3CBE">
              <w:rPr>
                <w:rFonts w:ascii="Arial Narrow" w:hAnsi="Arial Narrow" w:cs="Calibri"/>
                <w:sz w:val="20"/>
                <w:lang w:val="hr-HR"/>
              </w:rPr>
              <w:t>č</w:t>
            </w:r>
            <w:r w:rsidRPr="002A3CBE">
              <w:rPr>
                <w:rFonts w:ascii="Arial Narrow" w:hAnsi="Arial Narrow" w:cs="Calibri"/>
                <w:sz w:val="20"/>
                <w:lang w:val="de-DE"/>
              </w:rPr>
              <w:t>ne</w:t>
            </w:r>
            <w:r w:rsidRPr="002A3CBE">
              <w:rPr>
                <w:rFonts w:ascii="Arial Narrow" w:hAnsi="Arial Narrow" w:cs="Calibri"/>
                <w:sz w:val="20"/>
                <w:lang w:val="hr-HR"/>
              </w:rPr>
              <w:t xml:space="preserve"> </w:t>
            </w:r>
            <w:r w:rsidRPr="002A3CBE">
              <w:rPr>
                <w:rFonts w:ascii="Arial Narrow" w:hAnsi="Arial Narrow" w:cs="Calibri"/>
                <w:sz w:val="20"/>
                <w:lang w:val="de-DE"/>
              </w:rPr>
              <w:t>faktore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odre</w:t>
            </w:r>
            <w:r w:rsidRPr="002A3CBE">
              <w:rPr>
                <w:rFonts w:ascii="Arial Narrow" w:hAnsi="Arial Narrow" w:cs="Calibri"/>
                <w:sz w:val="20"/>
                <w:lang w:val="hr-HR"/>
              </w:rPr>
              <w:t>đ</w:t>
            </w:r>
            <w:r w:rsidRPr="002A3CBE">
              <w:rPr>
                <w:rFonts w:ascii="Arial Narrow" w:hAnsi="Arial Narrow" w:cs="Calibri"/>
                <w:sz w:val="20"/>
                <w:lang w:val="de-DE"/>
              </w:rPr>
              <w:t>uju</w:t>
            </w:r>
            <w:r w:rsidRPr="002A3CBE">
              <w:rPr>
                <w:rFonts w:ascii="Arial Narrow" w:hAnsi="Arial Narrow" w:cs="Calibri"/>
                <w:sz w:val="20"/>
                <w:lang w:val="hr-HR"/>
              </w:rPr>
              <w:t xml:space="preserve"> </w:t>
            </w:r>
            <w:r w:rsidRPr="002A3CBE">
              <w:rPr>
                <w:rFonts w:ascii="Arial Narrow" w:hAnsi="Arial Narrow" w:cs="Calibri"/>
                <w:sz w:val="20"/>
                <w:lang w:val="de-DE"/>
              </w:rPr>
              <w:t>strukturu</w:t>
            </w:r>
            <w:r w:rsidRPr="002A3CBE">
              <w:rPr>
                <w:rFonts w:ascii="Arial Narrow" w:hAnsi="Arial Narrow" w:cs="Calibri"/>
                <w:sz w:val="20"/>
                <w:lang w:val="hr-HR"/>
              </w:rPr>
              <w:t xml:space="preserve"> </w:t>
            </w:r>
            <w:r w:rsidRPr="002A3CBE">
              <w:rPr>
                <w:rFonts w:ascii="Arial Narrow" w:hAnsi="Arial Narrow" w:cs="Calibri"/>
                <w:sz w:val="20"/>
                <w:lang w:val="de-DE"/>
              </w:rPr>
              <w:t>finansijskih</w:t>
            </w:r>
            <w:r w:rsidRPr="002A3CBE">
              <w:rPr>
                <w:rFonts w:ascii="Arial Narrow" w:hAnsi="Arial Narrow" w:cs="Calibri"/>
                <w:sz w:val="20"/>
                <w:lang w:val="hr-HR"/>
              </w:rPr>
              <w:t xml:space="preserve"> </w:t>
            </w:r>
            <w:r w:rsidRPr="002A3CBE">
              <w:rPr>
                <w:rFonts w:ascii="Arial Narrow" w:hAnsi="Arial Narrow" w:cs="Calibri"/>
                <w:sz w:val="20"/>
                <w:lang w:val="de-DE"/>
              </w:rPr>
              <w:t>sistema</w:t>
            </w:r>
            <w:r w:rsidRPr="002A3CBE">
              <w:rPr>
                <w:rFonts w:ascii="Arial Narrow" w:hAnsi="Arial Narrow" w:cs="Calibri"/>
                <w:sz w:val="20"/>
                <w:lang w:val="hr-HR"/>
              </w:rPr>
              <w:t xml:space="preserve"> </w:t>
            </w:r>
            <w:r w:rsidRPr="002A3CBE">
              <w:rPr>
                <w:rFonts w:ascii="Arial Narrow" w:hAnsi="Arial Narrow" w:cs="Calibri"/>
                <w:sz w:val="20"/>
                <w:lang w:val="de-DE"/>
              </w:rPr>
              <w:t>zemalja</w:t>
            </w:r>
            <w:r w:rsidRPr="002A3CBE">
              <w:rPr>
                <w:rFonts w:ascii="Arial Narrow" w:hAnsi="Arial Narrow" w:cs="Calibri"/>
                <w:sz w:val="20"/>
                <w:lang w:val="hr-HR"/>
              </w:rPr>
              <w:t xml:space="preserve"> č</w:t>
            </w:r>
            <w:r w:rsidRPr="002A3CBE">
              <w:rPr>
                <w:rFonts w:ascii="Arial Narrow" w:hAnsi="Arial Narrow" w:cs="Calibri"/>
                <w:sz w:val="20"/>
                <w:lang w:val="de-DE"/>
              </w:rPr>
              <w:t>lanica</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mogu</w:t>
            </w:r>
            <w:r w:rsidRPr="002A3CBE">
              <w:rPr>
                <w:rFonts w:ascii="Arial Narrow" w:hAnsi="Arial Narrow" w:cs="Calibri"/>
                <w:sz w:val="20"/>
                <w:lang w:val="hr-HR"/>
              </w:rPr>
              <w:t>ć</w:t>
            </w:r>
            <w:r w:rsidRPr="002A3CBE">
              <w:rPr>
                <w:rFonts w:ascii="Arial Narrow" w:hAnsi="Arial Narrow" w:cs="Calibri"/>
                <w:sz w:val="20"/>
                <w:lang w:val="de-DE"/>
              </w:rPr>
              <w:t>nosti</w:t>
            </w:r>
            <w:r w:rsidRPr="002A3CBE">
              <w:rPr>
                <w:rFonts w:ascii="Arial Narrow" w:hAnsi="Arial Narrow" w:cs="Calibri"/>
                <w:sz w:val="20"/>
                <w:lang w:val="hr-HR"/>
              </w:rPr>
              <w:t xml:space="preserve">, </w:t>
            </w:r>
            <w:r w:rsidRPr="002A3CBE">
              <w:rPr>
                <w:rFonts w:ascii="Arial Narrow" w:hAnsi="Arial Narrow" w:cs="Calibri"/>
                <w:sz w:val="20"/>
                <w:lang w:val="de-DE"/>
              </w:rPr>
              <w:t>instrumente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mehanizme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su</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raspolaganju</w:t>
            </w:r>
            <w:r w:rsidRPr="002A3CBE">
              <w:rPr>
                <w:rFonts w:ascii="Arial Narrow" w:hAnsi="Arial Narrow" w:cs="Calibri"/>
                <w:sz w:val="20"/>
                <w:lang w:val="hr-HR"/>
              </w:rPr>
              <w:t xml:space="preserve"> </w:t>
            </w:r>
            <w:r w:rsidRPr="002A3CBE">
              <w:rPr>
                <w:rFonts w:ascii="Arial Narrow" w:hAnsi="Arial Narrow" w:cs="Calibri"/>
                <w:sz w:val="20"/>
                <w:lang w:val="de-DE"/>
              </w:rPr>
              <w:t>zemljama</w:t>
            </w:r>
            <w:r w:rsidRPr="002A3CBE">
              <w:rPr>
                <w:rFonts w:ascii="Arial Narrow" w:hAnsi="Arial Narrow" w:cs="Calibri"/>
                <w:sz w:val="20"/>
                <w:lang w:val="hr-HR"/>
              </w:rPr>
              <w:t xml:space="preserve"> č</w:t>
            </w:r>
            <w:r w:rsidRPr="002A3CBE">
              <w:rPr>
                <w:rFonts w:ascii="Arial Narrow" w:hAnsi="Arial Narrow" w:cs="Calibri"/>
                <w:sz w:val="20"/>
                <w:lang w:val="de-DE"/>
              </w:rPr>
              <w:t>lanicama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kontekstu</w:t>
            </w:r>
            <w:r w:rsidRPr="002A3CBE">
              <w:rPr>
                <w:rFonts w:ascii="Arial Narrow" w:hAnsi="Arial Narrow" w:cs="Calibri"/>
                <w:sz w:val="20"/>
                <w:lang w:val="hr-HR"/>
              </w:rPr>
              <w:t xml:space="preserve"> </w:t>
            </w:r>
            <w:r w:rsidRPr="002A3CBE">
              <w:rPr>
                <w:rFonts w:ascii="Arial Narrow" w:hAnsi="Arial Narrow" w:cs="Calibri"/>
                <w:sz w:val="20"/>
                <w:lang w:val="de-DE"/>
              </w:rPr>
              <w:t>pripadnosti</w:t>
            </w:r>
            <w:r w:rsidRPr="002A3CBE">
              <w:rPr>
                <w:rFonts w:ascii="Arial Narrow" w:hAnsi="Arial Narrow" w:cs="Calibri"/>
                <w:sz w:val="20"/>
                <w:lang w:val="hr-HR"/>
              </w:rPr>
              <w:t xml:space="preserve"> </w:t>
            </w:r>
            <w:r w:rsidRPr="002A3CBE">
              <w:rPr>
                <w:rFonts w:ascii="Arial Narrow" w:hAnsi="Arial Narrow" w:cs="Calibri"/>
                <w:sz w:val="20"/>
                <w:lang w:val="de-DE"/>
              </w:rPr>
              <w:t>regionalnom</w:t>
            </w:r>
            <w:r w:rsidRPr="002A3CBE">
              <w:rPr>
                <w:rFonts w:ascii="Arial Narrow" w:hAnsi="Arial Narrow" w:cs="Calibri"/>
                <w:sz w:val="20"/>
                <w:lang w:val="hr-HR"/>
              </w:rPr>
              <w:t xml:space="preserve"> </w:t>
            </w:r>
            <w:r w:rsidRPr="002A3CBE">
              <w:rPr>
                <w:rFonts w:ascii="Arial Narrow" w:hAnsi="Arial Narrow" w:cs="Calibri"/>
                <w:sz w:val="20"/>
                <w:lang w:val="de-DE"/>
              </w:rPr>
              <w:t>valutnom</w:t>
            </w:r>
            <w:r w:rsidRPr="002A3CBE">
              <w:rPr>
                <w:rFonts w:ascii="Arial Narrow" w:hAnsi="Arial Narrow" w:cs="Calibri"/>
                <w:sz w:val="20"/>
                <w:lang w:val="hr-HR"/>
              </w:rPr>
              <w:t xml:space="preserve"> </w:t>
            </w:r>
            <w:r w:rsidRPr="002A3CBE">
              <w:rPr>
                <w:rFonts w:ascii="Arial Narrow" w:hAnsi="Arial Narrow" w:cs="Calibri"/>
                <w:sz w:val="20"/>
                <w:lang w:val="de-DE"/>
              </w:rPr>
              <w:t>podru</w:t>
            </w:r>
            <w:r w:rsidRPr="002A3CBE">
              <w:rPr>
                <w:rFonts w:ascii="Arial Narrow" w:hAnsi="Arial Narrow" w:cs="Calibri"/>
                <w:sz w:val="20"/>
                <w:lang w:val="hr-HR"/>
              </w:rPr>
              <w:t>č</w:t>
            </w:r>
            <w:r w:rsidRPr="002A3CBE">
              <w:rPr>
                <w:rFonts w:ascii="Arial Narrow" w:hAnsi="Arial Narrow" w:cs="Calibri"/>
                <w:sz w:val="20"/>
                <w:lang w:val="de-DE"/>
              </w:rPr>
              <w:t>ju</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zemlje</w:t>
            </w:r>
            <w:r w:rsidRPr="002A3CBE">
              <w:rPr>
                <w:rFonts w:ascii="Arial Narrow" w:hAnsi="Arial Narrow" w:cs="Calibri"/>
                <w:sz w:val="20"/>
                <w:lang w:val="hr-HR"/>
              </w:rPr>
              <w:t>-č</w:t>
            </w:r>
            <w:r w:rsidRPr="002A3CBE">
              <w:rPr>
                <w:rFonts w:ascii="Arial Narrow" w:hAnsi="Arial Narrow" w:cs="Calibri"/>
                <w:sz w:val="20"/>
                <w:lang w:val="de-DE"/>
              </w:rPr>
              <w:t>lanice</w:t>
            </w:r>
            <w:r w:rsidRPr="002A3CBE">
              <w:rPr>
                <w:rFonts w:ascii="Arial Narrow" w:hAnsi="Arial Narrow" w:cs="Calibri"/>
                <w:sz w:val="20"/>
                <w:lang w:val="hr-HR"/>
              </w:rPr>
              <w:t xml:space="preserve"> </w:t>
            </w:r>
            <w:r w:rsidRPr="002A3CBE">
              <w:rPr>
                <w:rFonts w:ascii="Arial Narrow" w:hAnsi="Arial Narrow" w:cs="Calibri"/>
                <w:sz w:val="20"/>
                <w:lang w:val="de-DE"/>
              </w:rPr>
              <w:t>euro</w:t>
            </w:r>
            <w:r w:rsidRPr="002A3CBE">
              <w:rPr>
                <w:rFonts w:ascii="Arial Narrow" w:hAnsi="Arial Narrow" w:cs="Calibri"/>
                <w:sz w:val="20"/>
                <w:lang w:val="hr-HR"/>
              </w:rPr>
              <w:t>-</w:t>
            </w:r>
            <w:r w:rsidRPr="002A3CBE">
              <w:rPr>
                <w:rFonts w:ascii="Arial Narrow" w:hAnsi="Arial Narrow" w:cs="Calibri"/>
                <w:sz w:val="20"/>
                <w:lang w:val="de-DE"/>
              </w:rPr>
              <w:t>zone</w:t>
            </w:r>
            <w:r w:rsidRPr="002A3CBE">
              <w:rPr>
                <w:rFonts w:ascii="Arial Narrow" w:hAnsi="Arial Narrow" w:cs="Calibri"/>
                <w:sz w:val="20"/>
                <w:lang w:val="hr-HR"/>
              </w:rPr>
              <w:t xml:space="preserve">,  </w:t>
            </w:r>
            <w:r w:rsidRPr="002A3CBE">
              <w:rPr>
                <w:rFonts w:ascii="Arial Narrow" w:hAnsi="Arial Narrow" w:cs="Calibri"/>
                <w:sz w:val="20"/>
                <w:lang w:val="de-DE"/>
              </w:rPr>
              <w:t>osnovne</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uzavisnosti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fiskalne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devizno</w:t>
            </w:r>
            <w:r w:rsidRPr="002A3CBE">
              <w:rPr>
                <w:rFonts w:ascii="Arial Narrow" w:hAnsi="Arial Narrow" w:cs="Calibri"/>
                <w:sz w:val="20"/>
                <w:lang w:val="hr-HR"/>
              </w:rPr>
              <w:t>-</w:t>
            </w:r>
            <w:r w:rsidRPr="002A3CBE">
              <w:rPr>
                <w:rFonts w:ascii="Arial Narrow" w:hAnsi="Arial Narrow" w:cs="Calibri"/>
                <w:sz w:val="20"/>
                <w:lang w:val="de-DE"/>
              </w:rPr>
              <w:t>kursne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kao</w:t>
            </w:r>
            <w:r w:rsidRPr="002A3CBE">
              <w:rPr>
                <w:rFonts w:ascii="Arial Narrow" w:hAnsi="Arial Narrow" w:cs="Calibri"/>
                <w:sz w:val="20"/>
                <w:lang w:val="hr-HR"/>
              </w:rPr>
              <w:t xml:space="preserve"> </w:t>
            </w:r>
            <w:r w:rsidRPr="002A3CBE">
              <w:rPr>
                <w:rFonts w:ascii="Arial Narrow" w:hAnsi="Arial Narrow" w:cs="Calibri"/>
                <w:sz w:val="20"/>
                <w:lang w:val="de-DE"/>
              </w:rPr>
              <w:t>posljedice</w:t>
            </w:r>
            <w:r w:rsidRPr="002A3CBE">
              <w:rPr>
                <w:rFonts w:ascii="Arial Narrow" w:hAnsi="Arial Narrow" w:cs="Calibri"/>
                <w:sz w:val="20"/>
                <w:lang w:val="hr-HR"/>
              </w:rPr>
              <w:t xml:space="preserve"> </w:t>
            </w:r>
            <w:r w:rsidRPr="002A3CBE">
              <w:rPr>
                <w:rFonts w:ascii="Arial Narrow" w:hAnsi="Arial Narrow" w:cs="Calibri"/>
                <w:sz w:val="20"/>
                <w:lang w:val="de-DE"/>
              </w:rPr>
              <w:t>podijeljenosti</w:t>
            </w:r>
            <w:r w:rsidRPr="002A3CBE">
              <w:rPr>
                <w:rFonts w:ascii="Arial Narrow" w:hAnsi="Arial Narrow" w:cs="Calibri"/>
                <w:sz w:val="20"/>
                <w:lang w:val="hr-HR"/>
              </w:rPr>
              <w:t xml:space="preserve"> </w:t>
            </w:r>
            <w:r w:rsidRPr="002A3CBE">
              <w:rPr>
                <w:rFonts w:ascii="Arial Narrow" w:hAnsi="Arial Narrow" w:cs="Calibri"/>
                <w:sz w:val="20"/>
                <w:lang w:val="de-DE"/>
              </w:rPr>
              <w:t>ovlasti</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odgovornosti</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vo</w:t>
            </w:r>
            <w:r w:rsidRPr="002A3CBE">
              <w:rPr>
                <w:rFonts w:ascii="Arial Narrow" w:hAnsi="Arial Narrow" w:cs="Calibri"/>
                <w:sz w:val="20"/>
                <w:lang w:val="hr-HR"/>
              </w:rPr>
              <w:t>đ</w:t>
            </w:r>
            <w:r w:rsidRPr="002A3CBE">
              <w:rPr>
                <w:rFonts w:ascii="Arial Narrow" w:hAnsi="Arial Narrow" w:cs="Calibri"/>
                <w:sz w:val="20"/>
                <w:lang w:val="de-DE"/>
              </w:rPr>
              <w:t>enje</w:t>
            </w:r>
            <w:r w:rsidRPr="002A3CBE">
              <w:rPr>
                <w:rFonts w:ascii="Arial Narrow" w:hAnsi="Arial Narrow" w:cs="Calibri"/>
                <w:sz w:val="20"/>
                <w:lang w:val="hr-HR"/>
              </w:rPr>
              <w:t xml:space="preserve"> </w:t>
            </w:r>
            <w:r w:rsidRPr="002A3CBE">
              <w:rPr>
                <w:rFonts w:ascii="Arial Narrow" w:hAnsi="Arial Narrow" w:cs="Calibri"/>
                <w:sz w:val="20"/>
                <w:lang w:val="de-DE"/>
              </w:rPr>
              <w:t>fiskalnih</w:t>
            </w:r>
            <w:r w:rsidRPr="002A3CBE">
              <w:rPr>
                <w:rFonts w:ascii="Arial Narrow" w:hAnsi="Arial Narrow" w:cs="Calibri"/>
                <w:sz w:val="20"/>
                <w:lang w:val="hr-HR"/>
              </w:rPr>
              <w:t xml:space="preserve"> </w:t>
            </w:r>
            <w:r w:rsidRPr="002A3CBE">
              <w:rPr>
                <w:rFonts w:ascii="Arial Narrow" w:hAnsi="Arial Narrow" w:cs="Calibri"/>
                <w:sz w:val="20"/>
                <w:lang w:val="de-DE"/>
              </w:rPr>
              <w:t>politika</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te</w:t>
            </w:r>
            <w:r w:rsidRPr="002A3CBE">
              <w:rPr>
                <w:rFonts w:ascii="Arial Narrow" w:hAnsi="Arial Narrow" w:cs="Calibri"/>
                <w:sz w:val="20"/>
                <w:lang w:val="hr-HR"/>
              </w:rPr>
              <w:t xml:space="preserve">  </w:t>
            </w:r>
            <w:r w:rsidRPr="002A3CBE">
              <w:rPr>
                <w:rFonts w:ascii="Arial Narrow" w:hAnsi="Arial Narrow" w:cs="Calibri"/>
                <w:sz w:val="20"/>
                <w:lang w:val="de-DE"/>
              </w:rPr>
              <w:t>njihovu</w:t>
            </w:r>
            <w:r w:rsidRPr="002A3CBE">
              <w:rPr>
                <w:rFonts w:ascii="Arial Narrow" w:hAnsi="Arial Narrow" w:cs="Calibri"/>
                <w:sz w:val="20"/>
                <w:lang w:val="hr-HR"/>
              </w:rPr>
              <w:t xml:space="preserve"> </w:t>
            </w:r>
            <w:r w:rsidRPr="002A3CBE">
              <w:rPr>
                <w:rFonts w:ascii="Arial Narrow" w:hAnsi="Arial Narrow" w:cs="Calibri"/>
                <w:sz w:val="20"/>
                <w:lang w:val="de-DE"/>
              </w:rPr>
              <w:t>uslovljenost</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unarodnim</w:t>
            </w:r>
            <w:r w:rsidRPr="002A3CBE">
              <w:rPr>
                <w:rFonts w:ascii="Arial Narrow" w:hAnsi="Arial Narrow" w:cs="Calibri"/>
                <w:sz w:val="20"/>
                <w:lang w:val="hr-HR"/>
              </w:rPr>
              <w:t xml:space="preserve"> </w:t>
            </w:r>
            <w:r w:rsidRPr="002A3CBE">
              <w:rPr>
                <w:rFonts w:ascii="Arial Narrow" w:hAnsi="Arial Narrow" w:cs="Calibri"/>
                <w:sz w:val="20"/>
                <w:lang w:val="de-DE"/>
              </w:rPr>
              <w:t>tokovima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uslovima</w:t>
            </w:r>
            <w:r w:rsidRPr="002A3CBE">
              <w:rPr>
                <w:rFonts w:ascii="Arial Narrow" w:hAnsi="Arial Narrow" w:cs="Calibri"/>
                <w:sz w:val="20"/>
                <w:lang w:val="hr-HR"/>
              </w:rPr>
              <w:t xml:space="preserve"> </w:t>
            </w:r>
            <w:r w:rsidRPr="002A3CBE">
              <w:rPr>
                <w:rFonts w:ascii="Arial Narrow" w:hAnsi="Arial Narrow" w:cs="Calibri"/>
                <w:sz w:val="20"/>
                <w:lang w:val="de-DE"/>
              </w:rPr>
              <w:t>liberaliziranih</w:t>
            </w:r>
            <w:r w:rsidRPr="002A3CBE">
              <w:rPr>
                <w:rFonts w:ascii="Arial Narrow" w:hAnsi="Arial Narrow" w:cs="Calibri"/>
                <w:sz w:val="20"/>
                <w:lang w:val="hr-HR"/>
              </w:rPr>
              <w:t xml:space="preserve"> </w:t>
            </w:r>
            <w:r w:rsidRPr="002A3CBE">
              <w:rPr>
                <w:rFonts w:ascii="Arial Narrow" w:hAnsi="Arial Narrow" w:cs="Calibri"/>
                <w:sz w:val="20"/>
                <w:lang w:val="de-DE"/>
              </w:rPr>
              <w:t>tokova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 Evropski finansijski sistem: Euro-zona kao optimalno valutno područje</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2. Evropski monetarni sistem i finansijska moć bankarskog sektora EU</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3. Evropska monetarna unija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4. Fiskalna politika i Pakt za rast i stabilnost zemalja Evropske unije</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5. Finansijska tržišta i euro</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6. Kriza javnih dugova u euro-zoni i Evropski stabilizacioni mehanizam</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 xml:space="preserve">7. Finansijski sistemi Njemačke, Francuske, Španije i Italije  </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8. Finansijski sistemi Velike Britanije i skandinavskih zemalja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9. Finansijski sistemi  zemalja Beneluxa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10. Finansijski sistemi ostalih zemalja EU</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11. Novi regulatorni sistem za nadzor i upravljanje bankarskim sektorom EU</w:t>
            </w:r>
          </w:p>
          <w:p w:rsidR="00E50635" w:rsidRPr="002A3CBE" w:rsidRDefault="00E50635" w:rsidP="007165A1">
            <w:pPr>
              <w:contextualSpacing/>
              <w:rPr>
                <w:rFonts w:ascii="Arial Narrow" w:hAnsi="Arial Narrow" w:cs="Calibri"/>
                <w:sz w:val="20"/>
                <w:szCs w:val="20"/>
              </w:rPr>
            </w:pPr>
            <w:r w:rsidRPr="002A3CBE">
              <w:rPr>
                <w:rFonts w:ascii="Arial Narrow" w:hAnsi="Arial Narrow" w:cs="Calibri"/>
                <w:sz w:val="20"/>
                <w:szCs w:val="20"/>
              </w:rPr>
              <w:t>12. Uticaj finansijskog sektora EU na fina</w:t>
            </w:r>
            <w:r>
              <w:rPr>
                <w:rFonts w:ascii="Arial Narrow" w:hAnsi="Arial Narrow" w:cs="Calibri"/>
                <w:sz w:val="20"/>
                <w:szCs w:val="20"/>
              </w:rPr>
              <w:t>nsijski sektor Zapadnog Balkana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de-DE"/>
              </w:rPr>
              <w:t>Po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zavr</w:t>
            </w:r>
            <w:r w:rsidRPr="002A3CBE">
              <w:rPr>
                <w:rFonts w:ascii="Arial Narrow" w:hAnsi="Arial Narrow" w:cs="Calibri"/>
                <w:sz w:val="20"/>
                <w:szCs w:val="20"/>
                <w:lang w:val="hr-HR"/>
              </w:rPr>
              <w:t>š</w:t>
            </w:r>
            <w:r w:rsidRPr="002A3CBE">
              <w:rPr>
                <w:rFonts w:ascii="Arial Narrow" w:hAnsi="Arial Narrow" w:cs="Calibri"/>
                <w:sz w:val="20"/>
                <w:szCs w:val="20"/>
                <w:lang w:val="de-DE"/>
              </w:rPr>
              <w:t>etku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ovom</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okvire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optimalnog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podru</w:t>
            </w:r>
            <w:r w:rsidRPr="002A3CBE">
              <w:rPr>
                <w:rFonts w:ascii="Arial Narrow" w:hAnsi="Arial Narrow" w:cs="Calibri"/>
                <w:sz w:val="20"/>
                <w:szCs w:val="20"/>
                <w:lang w:val="hr-HR"/>
              </w:rPr>
              <w:t>č</w:t>
            </w:r>
            <w:r w:rsidRPr="002A3CBE">
              <w:rPr>
                <w:rFonts w:ascii="Arial Narrow" w:hAnsi="Arial Narrow" w:cs="Calibri"/>
                <w:sz w:val="20"/>
                <w:szCs w:val="20"/>
                <w:lang w:val="de-DE"/>
              </w:rPr>
              <w:t>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prvi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istorijski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primjer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regionalne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zemlje</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identifikovati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klju</w:t>
            </w:r>
            <w:r w:rsidRPr="002A3CBE">
              <w:rPr>
                <w:rFonts w:ascii="Arial Narrow" w:hAnsi="Arial Narrow" w:cs="Calibri"/>
                <w:sz w:val="20"/>
                <w:szCs w:val="20"/>
                <w:lang w:val="hr-HR"/>
              </w:rPr>
              <w:t>č</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faktore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uti</w:t>
            </w:r>
            <w:r w:rsidRPr="002A3CBE">
              <w:rPr>
                <w:rFonts w:ascii="Arial Narrow" w:hAnsi="Arial Narrow" w:cs="Calibri"/>
                <w:sz w:val="20"/>
                <w:szCs w:val="20"/>
                <w:lang w:val="hr-HR"/>
              </w:rPr>
              <w:t>č</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pojavu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javnih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kao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njihovog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w:t>
            </w:r>
            <w:r w:rsidRPr="002A3CBE">
              <w:rPr>
                <w:rFonts w:ascii="Arial Narrow" w:hAnsi="Arial Narrow" w:cs="Calibri"/>
                <w:sz w:val="20"/>
                <w:szCs w:val="20"/>
                <w:lang w:val="hr-HR"/>
              </w:rPr>
              <w:t>ž</w:t>
            </w:r>
            <w:r w:rsidRPr="002A3CBE">
              <w:rPr>
                <w:rFonts w:ascii="Arial Narrow" w:hAnsi="Arial Narrow" w:cs="Calibri"/>
                <w:sz w:val="20"/>
                <w:szCs w:val="20"/>
                <w:lang w:val="de-DE"/>
              </w:rPr>
              <w: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segmenta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tako</w:t>
            </w:r>
            <w:r w:rsidRPr="002A3CBE">
              <w:rPr>
                <w:rFonts w:ascii="Arial Narrow" w:hAnsi="Arial Narrow" w:cs="Calibri"/>
                <w:sz w:val="20"/>
                <w:szCs w:val="20"/>
                <w:lang w:val="hr-HR"/>
              </w:rPr>
              <w:t>đ</w:t>
            </w:r>
            <w:r w:rsidRPr="002A3CBE">
              <w:rPr>
                <w:rFonts w:ascii="Arial Narrow" w:hAnsi="Arial Narrow" w:cs="Calibri"/>
                <w:sz w:val="20"/>
                <w:szCs w:val="20"/>
                <w:lang w:val="de-DE"/>
              </w:rPr>
              <w:t>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da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efekte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primijenjenih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mjera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politika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sisteme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ostalih</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Evropske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unije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pripadaju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zoni</w:t>
            </w:r>
            <w:r w:rsidRPr="002A3CBE">
              <w:rPr>
                <w:rFonts w:ascii="Arial Narrow" w:hAnsi="Arial Narrow" w:cs="Calibri"/>
                <w:sz w:val="20"/>
                <w:szCs w:val="20"/>
                <w:lang w:val="hr-HR"/>
              </w:rPr>
              <w:t>, kao i zemljama-kandidatima</w:t>
            </w:r>
            <w:r>
              <w:rPr>
                <w:rFonts w:ascii="Arial Narrow" w:hAnsi="Arial Narrow" w:cs="Calibri"/>
                <w:sz w:val="20"/>
                <w:szCs w:val="20"/>
                <w:lang w:val="hr-HR"/>
              </w:rPr>
              <w:t xml:space="preserve"> za članstvo u Evropskoj uniji.</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ex katedra                                                65%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diskusije primjera iz prakse                  35%</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Dva testa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E50635" w:rsidRPr="002A3CBE" w:rsidRDefault="00E50635" w:rsidP="007165A1">
            <w:pPr>
              <w:contextualSpacing/>
              <w:jc w:val="both"/>
              <w:rPr>
                <w:rFonts w:ascii="Arial Narrow" w:hAnsi="Arial Narrow" w:cs="Calibri"/>
                <w:sz w:val="20"/>
                <w:szCs w:val="20"/>
              </w:rPr>
            </w:pPr>
            <w:r w:rsidRPr="002A3CBE">
              <w:rPr>
                <w:rFonts w:ascii="Arial Narrow" w:hAnsi="Arial Narrow" w:cs="Calibri"/>
                <w:sz w:val="20"/>
                <w:szCs w:val="20"/>
                <w:lang w:val="hr-HR"/>
              </w:rPr>
              <w:t xml:space="preserve">- </w:t>
            </w:r>
            <w:r w:rsidRPr="002A3CBE">
              <w:rPr>
                <w:rFonts w:ascii="Arial Narrow" w:hAnsi="Arial Narrow" w:cs="Calibri"/>
                <w:sz w:val="20"/>
                <w:szCs w:val="20"/>
              </w:rPr>
              <w:t xml:space="preserve">Baldwin, Richard and Charles Wyplosz (2009) </w:t>
            </w:r>
            <w:r w:rsidRPr="002A3CBE">
              <w:rPr>
                <w:rFonts w:ascii="Arial Narrow" w:hAnsi="Arial Narrow" w:cs="Calibri"/>
                <w:i/>
                <w:iCs/>
                <w:sz w:val="20"/>
                <w:szCs w:val="20"/>
              </w:rPr>
              <w:t>The Economics of European Integration, Third Edition</w:t>
            </w:r>
            <w:r w:rsidRPr="002A3CBE">
              <w:rPr>
                <w:rFonts w:ascii="Arial Narrow" w:hAnsi="Arial Narrow" w:cs="Calibri"/>
                <w:sz w:val="20"/>
                <w:szCs w:val="20"/>
              </w:rPr>
              <w:t>, McGraw-Hill Higher Education (Poglavlja: 10, 11, 16, 17, 18 i 19).</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sz w:val="20"/>
                <w:szCs w:val="20"/>
              </w:rPr>
              <w:t xml:space="preserve">- Piketty, Thomas (2014) </w:t>
            </w:r>
            <w:r w:rsidRPr="002A3CBE">
              <w:rPr>
                <w:rFonts w:ascii="Arial Narrow" w:hAnsi="Arial Narrow" w:cs="Calibri"/>
                <w:i/>
                <w:iCs/>
                <w:sz w:val="20"/>
                <w:szCs w:val="20"/>
              </w:rPr>
              <w:t>Capital in the Twenty-First Century</w:t>
            </w:r>
            <w:r w:rsidRPr="002A3CBE">
              <w:rPr>
                <w:rFonts w:ascii="Arial Narrow" w:hAnsi="Arial Narrow" w:cs="Calibri"/>
                <w:sz w:val="20"/>
                <w:szCs w:val="20"/>
              </w:rPr>
              <w:t>, The Belknap Press of Harvard University Press (Poglavlje 16).</w:t>
            </w:r>
            <w:r w:rsidRPr="002A3CBE">
              <w:rPr>
                <w:rFonts w:ascii="Arial Narrow" w:hAnsi="Arial Narrow" w:cs="Arial Narrow"/>
                <w:sz w:val="20"/>
                <w:szCs w:val="20"/>
              </w:rPr>
              <w:t xml:space="preserve">  </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4 i 5)</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Paul </w:t>
            </w:r>
            <w:r w:rsidRPr="002A3CBE">
              <w:rPr>
                <w:rFonts w:ascii="Arial Narrow" w:hAnsi="Arial Narrow" w:cs="Calibri"/>
                <w:sz w:val="20"/>
                <w:szCs w:val="20"/>
              </w:rPr>
              <w:t xml:space="preserve">Krugman, Maurice Obstfeld,  </w:t>
            </w:r>
            <w:r w:rsidRPr="002A3CBE">
              <w:rPr>
                <w:rFonts w:ascii="Arial Narrow" w:hAnsi="Arial Narrow" w:cs="Calibri"/>
                <w:i/>
                <w:iCs/>
                <w:sz w:val="20"/>
                <w:szCs w:val="20"/>
              </w:rPr>
              <w:t>International Economics - Theory and Policy</w:t>
            </w:r>
            <w:r w:rsidRPr="002A3CBE">
              <w:rPr>
                <w:rFonts w:ascii="Arial Narrow" w:hAnsi="Arial Narrow" w:cs="Calibri"/>
                <w:sz w:val="20"/>
                <w:szCs w:val="20"/>
              </w:rPr>
              <w:t>, Addison Wesley, 2003,  (Poglavlje 20)</w:t>
            </w:r>
            <w:r w:rsidRPr="002A3CBE">
              <w:rPr>
                <w:rFonts w:ascii="Arial Narrow" w:hAnsi="Arial Narrow" w:cs="Calibri"/>
                <w:sz w:val="20"/>
                <w:szCs w:val="20"/>
                <w:lang w:val="hr-HR"/>
              </w:rPr>
              <w:t xml:space="preserve"> </w:t>
            </w: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w:t>
            </w:r>
            <w:r w:rsidRPr="002A3CBE">
              <w:rPr>
                <w:rFonts w:ascii="Arial Narrow" w:hAnsi="Arial Narrow" w:cs="Calibri"/>
                <w:sz w:val="20"/>
                <w:szCs w:val="20"/>
              </w:rPr>
              <w:t>au</w:t>
            </w:r>
            <w:r w:rsidRPr="002A3CBE">
              <w:rPr>
                <w:rFonts w:ascii="Arial Narrow" w:hAnsi="Arial Narrow" w:cs="Calibri"/>
                <w:sz w:val="20"/>
                <w:szCs w:val="20"/>
                <w:lang w:val="hr-HR"/>
              </w:rPr>
              <w:t>š</w:t>
            </w:r>
            <w:r w:rsidRPr="002A3CBE">
              <w:rPr>
                <w:rFonts w:ascii="Arial Narrow" w:hAnsi="Arial Narrow" w:cs="Calibri"/>
                <w:sz w:val="20"/>
                <w:szCs w:val="20"/>
              </w:rPr>
              <w:t>evi</w:t>
            </w:r>
            <w:r w:rsidRPr="002A3CBE">
              <w:rPr>
                <w:rFonts w:ascii="Arial Narrow" w:hAnsi="Arial Narrow" w:cs="Calibri"/>
                <w:sz w:val="20"/>
                <w:szCs w:val="20"/>
                <w:lang w:val="hr-HR"/>
              </w:rPr>
              <w:t xml:space="preserve">ć, </w:t>
            </w:r>
            <w:r w:rsidRPr="002A3CBE">
              <w:rPr>
                <w:rFonts w:ascii="Arial Narrow" w:hAnsi="Arial Narrow" w:cs="Calibri"/>
                <w:i/>
                <w:iCs/>
                <w:sz w:val="20"/>
                <w:szCs w:val="20"/>
              </w:rPr>
              <w:t>Evropski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finansijski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sistem</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euro</w:t>
            </w:r>
            <w:r w:rsidRPr="002A3CBE">
              <w:rPr>
                <w:rFonts w:ascii="Arial Narrow" w:hAnsi="Arial Narrow" w:cs="Calibri"/>
                <w:i/>
                <w:iCs/>
                <w:sz w:val="20"/>
                <w:szCs w:val="20"/>
                <w:lang w:val="hr-HR"/>
              </w:rPr>
              <w:t>-</w:t>
            </w:r>
            <w:r w:rsidRPr="002A3CBE">
              <w:rPr>
                <w:rFonts w:ascii="Arial Narrow" w:hAnsi="Arial Narrow" w:cs="Calibri"/>
                <w:i/>
                <w:iCs/>
                <w:sz w:val="20"/>
                <w:szCs w:val="20"/>
              </w:rPr>
              <w:t>zona</w:t>
            </w:r>
            <w:r w:rsidRPr="002A3CBE">
              <w:rPr>
                <w:rFonts w:ascii="Arial Narrow" w:hAnsi="Arial Narrow" w:cs="Calibri"/>
                <w:sz w:val="20"/>
                <w:szCs w:val="20"/>
                <w:lang w:val="hr-HR"/>
              </w:rPr>
              <w:t xml:space="preserve">, </w:t>
            </w:r>
            <w:r w:rsidRPr="002A3CBE">
              <w:rPr>
                <w:rFonts w:ascii="Arial Narrow" w:hAnsi="Arial Narrow" w:cs="Calibri"/>
                <w:sz w:val="20"/>
                <w:szCs w:val="20"/>
              </w:rPr>
              <w:t>Materijal</w:t>
            </w:r>
            <w:r w:rsidRPr="002A3CBE">
              <w:rPr>
                <w:rFonts w:ascii="Arial Narrow" w:hAnsi="Arial Narrow" w:cs="Calibri"/>
                <w:sz w:val="20"/>
                <w:szCs w:val="20"/>
                <w:lang w:val="hr-HR"/>
              </w:rPr>
              <w:t xml:space="preserve"> </w:t>
            </w:r>
            <w:r w:rsidRPr="002A3CBE">
              <w:rPr>
                <w:rFonts w:ascii="Arial Narrow" w:hAnsi="Arial Narrow" w:cs="Calibri"/>
                <w:sz w:val="20"/>
                <w:szCs w:val="20"/>
              </w:rPr>
              <w:t>za</w:t>
            </w:r>
            <w:r w:rsidRPr="002A3CBE">
              <w:rPr>
                <w:rFonts w:ascii="Arial Narrow" w:hAnsi="Arial Narrow" w:cs="Calibri"/>
                <w:sz w:val="20"/>
                <w:szCs w:val="20"/>
                <w:lang w:val="hr-HR"/>
              </w:rPr>
              <w:t xml:space="preserve"> </w:t>
            </w:r>
            <w:r w:rsidRPr="002A3CBE">
              <w:rPr>
                <w:rFonts w:ascii="Arial Narrow" w:hAnsi="Arial Narrow" w:cs="Calibri"/>
                <w:sz w:val="20"/>
                <w:szCs w:val="20"/>
              </w:rPr>
              <w:t>pripremu</w:t>
            </w:r>
            <w:r w:rsidRPr="002A3CBE">
              <w:rPr>
                <w:rFonts w:ascii="Arial Narrow" w:hAnsi="Arial Narrow" w:cs="Calibri"/>
                <w:sz w:val="20"/>
                <w:szCs w:val="20"/>
                <w:lang w:val="hr-HR"/>
              </w:rPr>
              <w:t xml:space="preserve"> </w:t>
            </w:r>
            <w:r w:rsidRPr="002A3CBE">
              <w:rPr>
                <w:rFonts w:ascii="Arial Narrow" w:hAnsi="Arial Narrow" w:cs="Calibri"/>
                <w:sz w:val="20"/>
                <w:szCs w:val="20"/>
              </w:rPr>
              <w:t>ispita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akademskoj</w:t>
            </w:r>
            <w:r w:rsidRPr="002A3CBE">
              <w:rPr>
                <w:rFonts w:ascii="Arial Narrow" w:hAnsi="Arial Narrow" w:cs="Calibri"/>
                <w:sz w:val="20"/>
                <w:szCs w:val="20"/>
                <w:lang w:val="hr-HR"/>
              </w:rPr>
              <w:t xml:space="preserve"> 2016/2017, </w:t>
            </w:r>
            <w:r w:rsidRPr="002A3CBE">
              <w:rPr>
                <w:rFonts w:ascii="Arial Narrow" w:hAnsi="Arial Narrow" w:cs="Calibri"/>
                <w:sz w:val="20"/>
                <w:szCs w:val="20"/>
              </w:rPr>
              <w:t>Ekonomski</w:t>
            </w:r>
            <w:r w:rsidRPr="002A3CBE">
              <w:rPr>
                <w:rFonts w:ascii="Arial Narrow" w:hAnsi="Arial Narrow" w:cs="Calibri"/>
                <w:sz w:val="20"/>
                <w:szCs w:val="20"/>
                <w:lang w:val="hr-HR"/>
              </w:rPr>
              <w:t xml:space="preserve"> </w:t>
            </w:r>
            <w:r w:rsidRPr="002A3CBE">
              <w:rPr>
                <w:rFonts w:ascii="Arial Narrow" w:hAnsi="Arial Narrow" w:cs="Calibri"/>
                <w:sz w:val="20"/>
                <w:szCs w:val="20"/>
              </w:rPr>
              <w:t>fakultet</w:t>
            </w:r>
            <w:r w:rsidRPr="002A3CBE">
              <w:rPr>
                <w:rFonts w:ascii="Arial Narrow" w:hAnsi="Arial Narrow" w:cs="Calibri"/>
                <w:sz w:val="20"/>
                <w:szCs w:val="20"/>
                <w:lang w:val="hr-HR"/>
              </w:rPr>
              <w:t xml:space="preserve"> </w:t>
            </w:r>
            <w:r w:rsidRPr="002A3CBE">
              <w:rPr>
                <w:rFonts w:ascii="Arial Narrow" w:hAnsi="Arial Narrow" w:cs="Calibri"/>
                <w:sz w:val="20"/>
                <w:szCs w:val="20"/>
              </w:rPr>
              <w:t>Sarajevo</w:t>
            </w:r>
            <w:r w:rsidRPr="002A3CBE">
              <w:rPr>
                <w:rFonts w:ascii="Arial Narrow" w:hAnsi="Arial Narrow" w:cs="Calibri"/>
                <w:sz w:val="20"/>
                <w:szCs w:val="20"/>
                <w:lang w:val="hr-HR"/>
              </w:rPr>
              <w:t>, Sarajevo, 2017.</w:t>
            </w:r>
          </w:p>
        </w:tc>
      </w:tr>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bCs/>
                <w:color w:val="FF0000"/>
                <w:sz w:val="20"/>
                <w:szCs w:val="20"/>
                <w:lang w:val="hr-HR"/>
              </w:rPr>
            </w:pPr>
            <w:r w:rsidRPr="002A3CBE">
              <w:rPr>
                <w:rFonts w:ascii="Arial Narrow" w:hAnsi="Arial Narrow" w:cs="Calibri"/>
                <w:b/>
                <w:sz w:val="20"/>
                <w:szCs w:val="20"/>
                <w:lang w:val="hr-HR"/>
              </w:rPr>
              <w:t>PREDMET/MODUL: METODOLOGIJA NAUČNOISTRAŽIVAČKOG RADA</w:t>
            </w: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Lejla Smajlović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ECTS:  6</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Osnovni cilj modula je približavanje studentima bitnih postavki i principa naučnoistraživačkog rada, kao i kvalitativnih i kvantitativnih metoda istraživanja. Studenti trebaju steći bazična znanja iz metoda naučnoistraživačkog rada koji će ih osposobiti za kritičko promišljanje o naučnim i stručnim radovima, kao i za samostalan naučnoistraživači rad u oblasti koja ih interesuje.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1. Osnovni pojmovi i principi naučnoistraživačkog rada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Ograničenja istraživačkih metoda u društvenim i humanističkim naukama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Teoretski okvir i definicija problema istraživanja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Pregled literature – kako znati šta je releventno</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 Istraživački okvir – dizajn istraživanja, istraživačka pitanja i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 Dizajn kvalitativnog istraživanja – pitanja i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7. Dizajn kvantitativnog istraživanja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 Pojam signifikantnosti, način opisivanja i prezentacije rezultata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 Testiranje hipoteza – metode testiranja u zavisnosti od dizajna istraživanja, vrste varijabli i vrste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 Pouzdanost i validnost istraživanja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Cs/>
                <w:sz w:val="20"/>
                <w:szCs w:val="20"/>
                <w:lang w:val="hr-HR"/>
              </w:rPr>
              <w:t>Očekujemo da će student biti u stanju da u osmisli aktuelnu temu istraživanja, napravi pregled relevantne literature iz odabrane oblasti istraživanja, pripremi odgovarajući teoretski okvir, artikulira istraživačka pitanja i hipoteze, te pripremi odgovarajuću metodologiju i instrumente istraživanja. Rezultat Projekta bi trebla biti djelomično struktuirana prijava Završnog rada u skladu sa odabranom metodologijom istraživanja.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Praktični rad (kompjuterska laboratorija)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rada na projektu – prvi dio  (pregled literature i teoretski okvir)</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Prezentacija rada na projektu – drugi dio (metodološki okvir)</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3. 20%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(po sistemu „open book“ ispita u kompjuterskoj laboratoriji)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Prvi dio projekta (pregled literature  i teoretski okvir)</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Drugi dio projekta (metodološki okvir)</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2.35 %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3.35 %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1. R. B. Burns, R. A. Burns, Business Research Methods and Statistics using SPSS, SAGE, Los Angeles, 2008.</w:t>
            </w:r>
          </w:p>
          <w:p w:rsidR="00E50635" w:rsidRPr="002A3CBE" w:rsidRDefault="00E50635" w:rsidP="007165A1">
            <w:pPr>
              <w:pStyle w:val="Footer"/>
              <w:contextualSpacing/>
              <w:jc w:val="both"/>
              <w:rPr>
                <w:rFonts w:ascii="Arial Narrow" w:hAnsi="Arial Narrow" w:cs="Arial"/>
                <w:sz w:val="20"/>
                <w:szCs w:val="20"/>
              </w:rPr>
            </w:pPr>
            <w:r w:rsidRPr="002A3CBE">
              <w:rPr>
                <w:rFonts w:ascii="Arial Narrow" w:hAnsi="Arial Narrow" w:cs="Calibri"/>
                <w:bCs/>
                <w:sz w:val="20"/>
                <w:szCs w:val="20"/>
                <w:lang w:val="hr-HR"/>
              </w:rPr>
              <w:t xml:space="preserve">2. B. Berg, H. Lune, </w:t>
            </w:r>
            <w:hyperlink r:id="rId70" w:history="1">
              <w:r w:rsidRPr="002A3CBE">
                <w:rPr>
                  <w:rFonts w:ascii="Arial Narrow" w:hAnsi="Arial Narrow" w:cs="Arial"/>
                  <w:sz w:val="20"/>
                  <w:szCs w:val="20"/>
                </w:rPr>
                <w:t>Qualitative Research Methods for the Social Sciences</w:t>
              </w:r>
            </w:hyperlink>
            <w:r w:rsidRPr="002A3CBE">
              <w:rPr>
                <w:rFonts w:ascii="Arial Narrow" w:hAnsi="Arial Narrow" w:cs="Arial"/>
                <w:sz w:val="20"/>
                <w:szCs w:val="20"/>
              </w:rPr>
              <w:t>, 8</w:t>
            </w:r>
            <w:r w:rsidRPr="002A3CBE">
              <w:rPr>
                <w:rFonts w:ascii="Arial Narrow" w:hAnsi="Arial Narrow" w:cs="Arial"/>
                <w:sz w:val="20"/>
                <w:szCs w:val="20"/>
                <w:vertAlign w:val="superscript"/>
              </w:rPr>
              <w:t>th</w:t>
            </w:r>
            <w:r w:rsidRPr="002A3CBE">
              <w:rPr>
                <w:rFonts w:ascii="Arial Narrow" w:hAnsi="Arial Narrow" w:cs="Arial"/>
                <w:sz w:val="20"/>
                <w:szCs w:val="20"/>
              </w:rPr>
              <w:t xml:space="preserve"> ed., Pearson, Boston, New York, 2011.</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Arial"/>
                <w:sz w:val="20"/>
                <w:szCs w:val="20"/>
              </w:rPr>
              <w:t>3. Knjige i članci potrebni za teoretski i metodološki okvir istraživanja (ovisno od odabrane teme Projekta)</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EVROPSKO POSLOVNO OKRUŽENJE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Eldin Mehić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Svrha ovog predmeta je razviti kritičko, teorijsko i praktično razumijevanju ekonomskog, institucionalnog, pravnog i političkog poslovnog okruženja EU. Cilj predmeta je da studenti ovladaju konceptualnim postavkama i  analitičkim instrumentima za razumijevanje i analizu evropskog poslovnog okruženja. Dodatno ovaj predmet ima i za cilj razumijevanje kompleksnosti oblikovanja poslovnih strategija preduzeća u poslovnom okruženju EU.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 Globalizacijski trendovi: uloga EU u globalnoj ekonomiji</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Politička, pravna i institucionalna struktura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Integracija tržišta: Jedinstveno tržište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Industrijska politika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 Politika konkurencije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 Okolinska politika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 Tržište rada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 Ostale unutrašnje politike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 Strane direktne investicije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 EU kao platforma za globalnu ekspanziju poslovanja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11. Razvoj i oblikovanje poslovnih stragija preduzeća u poslovnom okruženju EU</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Nakon završenog modula studenti će biti u mogućnosti:</w:t>
            </w:r>
          </w:p>
          <w:p w:rsidR="00E50635" w:rsidRPr="002A3CBE"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razumjeti ulogu EU u globalnoj ekonomiji i proces integracije,</w:t>
            </w:r>
          </w:p>
          <w:p w:rsidR="00E50635" w:rsidRPr="002A3CBE"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sagledati globalni značaj EU u poslovanju</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razumjeti specifičnosti vezane za unutrašnje politike EU,</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identifikovati i analizirati ključne karakteristike evropskog poslovnog okruženja i izazove sa kojima se preduzeća susreću u poslovanju u zemljama Evropske unije,</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analizirati vezu između različitih politika EU i poslovnog ponašanja,</w:t>
            </w:r>
          </w:p>
          <w:p w:rsidR="00E50635" w:rsidRPr="000818BA"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 xml:space="preserve">razviti analitičke instrumente za razvoj i oblikovanje poslovnih stragija preduzeća u poslovnom okruženju EU.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Gosti predavači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Prezentacije studenata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Ispit</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Projekat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1. 70%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Frans J. L. Somers et al (2010). European Business Environmet: Doing Business in the EU. Oxford: Routledge.</w:t>
            </w: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Johnson, D., &amp; Turner, C. (2015).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Routledge.</w:t>
            </w: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Mercado, S. et al.  (2001).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Harlow: Pearson Education.</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Cs/>
                <w:sz w:val="20"/>
                <w:szCs w:val="20"/>
                <w:lang w:val="hr-HR"/>
              </w:rPr>
              <w:t xml:space="preserve">Gibbs, P. (1990). </w:t>
            </w:r>
            <w:r w:rsidRPr="002A3CBE">
              <w:rPr>
                <w:rFonts w:ascii="Arial Narrow" w:hAnsi="Arial Narrow" w:cs="Calibri"/>
                <w:bCs/>
                <w:i/>
                <w:sz w:val="20"/>
                <w:szCs w:val="20"/>
                <w:lang w:val="hr-HR"/>
              </w:rPr>
              <w:t>Doing business in the European Community:[a country by country guide to marketing opportunities, consumer behaviour, business etiquette and more]</w:t>
            </w:r>
            <w:r w:rsidRPr="002A3CBE">
              <w:rPr>
                <w:rFonts w:ascii="Arial Narrow" w:hAnsi="Arial Narrow" w:cs="Calibri"/>
                <w:bCs/>
                <w:sz w:val="20"/>
                <w:szCs w:val="20"/>
                <w:lang w:val="hr-HR"/>
              </w:rPr>
              <w:t>. Kogan Page.</w:t>
            </w:r>
          </w:p>
        </w:tc>
      </w:tr>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MEĐUNARODNO PREGOVARANJE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lastRenderedPageBreak/>
              <w:t xml:space="preserve">ODGOVORNI NASTAVNIK/CA: </w:t>
            </w:r>
            <w:r w:rsidRPr="002A3CBE">
              <w:rPr>
                <w:rFonts w:ascii="Arial Narrow" w:hAnsi="Arial Narrow" w:cs="Calibri"/>
                <w:b/>
                <w:bCs/>
                <w:sz w:val="20"/>
                <w:szCs w:val="20"/>
                <w:lang w:val="hr-HR"/>
              </w:rPr>
              <w:t>Prof. dr. Aziz Šunje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Razumjevanje logike međunarodnih pregovaračkih procesa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Prepoznavanje različitih vrsta međunarodnih pregovora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Unapređenje pregovaračkih sposobnosti </w:t>
            </w:r>
          </w:p>
          <w:p w:rsidR="00E50635" w:rsidRPr="002A3CBE" w:rsidRDefault="00E50635" w:rsidP="00EF707B">
            <w:pPr>
              <w:numPr>
                <w:ilvl w:val="0"/>
                <w:numId w:val="35"/>
              </w:numPr>
              <w:contextualSpacing/>
              <w:rPr>
                <w:rFonts w:ascii="Arial Narrow" w:hAnsi="Arial Narrow"/>
                <w:sz w:val="20"/>
                <w:szCs w:val="20"/>
                <w:lang w:val="bs-Latn-BA"/>
              </w:rPr>
            </w:pPr>
            <w:r w:rsidRPr="002A3CBE">
              <w:rPr>
                <w:rFonts w:ascii="Arial Narrow" w:hAnsi="Arial Narrow" w:cs="Arial Narrow"/>
                <w:sz w:val="20"/>
                <w:szCs w:val="20"/>
                <w:lang w:val="hr-HR"/>
              </w:rPr>
              <w:t>Razumjevanje uticaja nacionalnih kultura na pregovarački proces (kros-kulturalna senzitivnost)</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Pregovarački process: faze i ishodi</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Vrste međunarodnih pregovora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Profil pregovarača: Emocionalna inteligencija I kros-kulturalna inteligencija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Pregovaračke vještine: interatkivna komunikacija i konflikt menadžment</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Kulture: kros-kulturalna senzitivnost u pregovaračkom procesu</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BiH u međunarodnom pregovaranju</w:t>
            </w:r>
          </w:p>
          <w:p w:rsidR="00E50635" w:rsidRPr="002A3CBE" w:rsidRDefault="00E50635" w:rsidP="00EF707B">
            <w:pPr>
              <w:numPr>
                <w:ilvl w:val="0"/>
                <w:numId w:val="35"/>
              </w:numPr>
              <w:contextualSpacing/>
              <w:rPr>
                <w:rFonts w:ascii="Arial Narrow" w:hAnsi="Arial Narrow" w:cs="Arial Narrow"/>
                <w:bCs/>
                <w:sz w:val="20"/>
                <w:szCs w:val="20"/>
                <w:lang w:val="hr-HR"/>
              </w:rPr>
            </w:pPr>
            <w:r w:rsidRPr="002A3CBE">
              <w:rPr>
                <w:rFonts w:ascii="Arial Narrow" w:hAnsi="Arial Narrow" w:cs="Arial Narrow"/>
                <w:sz w:val="20"/>
                <w:szCs w:val="20"/>
                <w:lang w:val="hr-HR"/>
              </w:rPr>
              <w:t>14 poznatih međunarodnih pregovora (seminarski radovi)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Osposobljenost da se na cjelovit način razumije način odvijanja različitih međunarodnih pregovora</w:t>
            </w:r>
          </w:p>
          <w:p w:rsidR="00E50635" w:rsidRPr="002A3CBE" w:rsidRDefault="00E50635" w:rsidP="00EF707B">
            <w:pPr>
              <w:numPr>
                <w:ilvl w:val="0"/>
                <w:numId w:val="35"/>
              </w:numPr>
              <w:contextualSpacing/>
              <w:rPr>
                <w:rFonts w:ascii="Arial Narrow" w:hAnsi="Arial Narrow"/>
                <w:sz w:val="20"/>
                <w:szCs w:val="20"/>
              </w:rPr>
            </w:pPr>
            <w:r w:rsidRPr="002A3CBE">
              <w:rPr>
                <w:rFonts w:ascii="Arial Narrow" w:hAnsi="Arial Narrow" w:cs="Arial Narrow"/>
                <w:sz w:val="20"/>
                <w:szCs w:val="20"/>
                <w:lang w:val="hr-HR"/>
              </w:rPr>
              <w:t>Obrada konkretnog međunarodnog pregovora kroz analizu slučaja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analiza slučajeva - konsultacije</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istraživački – seminarski radovi</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Reflektivni dnevnik – Aktivna participacija</w:t>
            </w:r>
          </w:p>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Test – Usmeni razgovor</w:t>
            </w:r>
          </w:p>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Seminarski rad</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2. 55%</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E50635" w:rsidRPr="002A3CBE" w:rsidTr="007165A1">
        <w:trPr>
          <w:trHeight w:val="70"/>
        </w:trPr>
        <w:tc>
          <w:tcPr>
            <w:tcW w:w="3227" w:type="dxa"/>
            <w:tcBorders>
              <w:top w:val="double" w:sz="6" w:space="0" w:color="4F81BD"/>
              <w:bottom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bottom w:val="double" w:sz="6" w:space="0" w:color="4F81BD"/>
            </w:tcBorders>
          </w:tcPr>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Slide-ovi, materijali za nastavu</w:t>
            </w:r>
          </w:p>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Knjige</w:t>
            </w:r>
          </w:p>
          <w:p w:rsidR="00E50635" w:rsidRPr="002A3CBE" w:rsidRDefault="00E50635" w:rsidP="00EF707B">
            <w:pPr>
              <w:numPr>
                <w:ilvl w:val="1"/>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Kovačević Ž. (2010), Međunarodno pregovaranje, Albatros Plus</w:t>
            </w:r>
          </w:p>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Članci (prevedeni)</w:t>
            </w:r>
          </w:p>
          <w:p w:rsidR="00E50635" w:rsidRPr="002A3CBE" w:rsidRDefault="00E50635" w:rsidP="00EF707B">
            <w:pPr>
              <w:numPr>
                <w:ilvl w:val="1"/>
                <w:numId w:val="36"/>
              </w:numPr>
              <w:contextualSpacing/>
              <w:rPr>
                <w:rFonts w:ascii="Arial Narrow" w:hAnsi="Arial Narrow" w:cs="Arial Narrow"/>
                <w:sz w:val="20"/>
                <w:szCs w:val="20"/>
                <w:u w:val="single"/>
                <w:lang w:val="hr-HR"/>
              </w:rPr>
            </w:pPr>
            <w:r w:rsidRPr="002A3CBE">
              <w:rPr>
                <w:rFonts w:ascii="Arial Narrow" w:hAnsi="Arial Narrow" w:cs="Arial Narrow"/>
                <w:sz w:val="20"/>
                <w:szCs w:val="20"/>
                <w:lang w:val="hr-HR"/>
              </w:rPr>
              <w:t xml:space="preserve">Rogers R., Roethlisberger F.J. (1952), Barriers and Gateways to Communication, </w:t>
            </w:r>
            <w:r w:rsidRPr="002A3CBE">
              <w:rPr>
                <w:rFonts w:ascii="Arial Narrow" w:hAnsi="Arial Narrow" w:cs="Arial Narrow"/>
                <w:sz w:val="20"/>
                <w:szCs w:val="20"/>
                <w:u w:val="single"/>
                <w:lang w:val="hr-HR"/>
              </w:rPr>
              <w:t xml:space="preserve">Harvard Business Review Classic </w:t>
            </w:r>
          </w:p>
          <w:p w:rsidR="00E50635" w:rsidRPr="002A3CBE" w:rsidRDefault="00E50635" w:rsidP="00EF707B">
            <w:pPr>
              <w:numPr>
                <w:ilvl w:val="1"/>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Earley C., Mosakowski E. (2004), Cultural Intelligence, </w:t>
            </w:r>
            <w:r w:rsidRPr="002A3CBE">
              <w:rPr>
                <w:rFonts w:ascii="Arial Narrow" w:hAnsi="Arial Narrow" w:cs="Arial Narrow"/>
                <w:sz w:val="20"/>
                <w:szCs w:val="20"/>
                <w:u w:val="single"/>
                <w:lang w:val="hr-HR"/>
              </w:rPr>
              <w:t>Harvard Business Review</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Dodatna literatura</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Zartman I.W., Rubin Z.J. (2005), Power and Negotiation, The University of Michigan Press, ISBN 0-472-11079-9 (paper edition)</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Berton P., Kimura H., Zartman I.W., editors (1999), International Negotiation: Actors, Structure/ Process, Values, ISBN 0-312-21778-1</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Albin C. (2001), Justice and fairness in international negotiation, The Cambridge University Press, ISB 0521 79328 (paper edition</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rPr>
          <w:rFonts w:ascii="Arial Narrow" w:hAnsi="Arial Narrow"/>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VANJSKA POLITIKA EUROPSKE UNIJE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lastRenderedPageBreak/>
              <w:t xml:space="preserve">ODGOVORNI NASTAVNIK/CA: </w:t>
            </w:r>
            <w:r w:rsidR="00F17735">
              <w:rPr>
                <w:rFonts w:ascii="Arial Narrow" w:hAnsi="Arial Narrow" w:cs="Tahoma"/>
                <w:b/>
                <w:bCs/>
                <w:sz w:val="20"/>
                <w:szCs w:val="20"/>
                <w:lang w:val="hr-HR"/>
              </w:rPr>
              <w:t>Prof</w:t>
            </w:r>
            <w:r w:rsidRPr="002A3CBE">
              <w:rPr>
                <w:rFonts w:ascii="Arial Narrow" w:hAnsi="Arial Narrow" w:cs="Calibri"/>
                <w:b/>
                <w:bCs/>
                <w:sz w:val="20"/>
                <w:szCs w:val="20"/>
                <w:lang w:val="hr-HR"/>
              </w:rPr>
              <w:t>. dr. Nedžma Džananović Miraščija</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Cilj predmeta Vanjska politika Europske unije je dvostruk. Prvi je da student/ice upozna sa složenim vanjskopolitičkim sistemom EU, koji značajno nadilazi okvire Zajedničke vanjske i sigurnosne politike EU, dok se drugi odnosi na analitičko-kritičko preispitivanje vanjske politike EU kao strukturalne, multidimenzionalne i multirazinske konstrukcije. Na taj način bit će prevaziđeni uski okviri klasične vanjskopolitičke analize koja je tradicionalno fokusirana na države, procese ili krize. Ovakav pristup omogućit će bolje razumijevanje načina na koji se vanjska politika EU kreira, funkcionira, oblikuje i utječe na ponašanje drugih aktera, procesa.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Teorije, kontekst  i priroda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Evolutivna dimenzija: historijski pregled razvoja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Akteri vanjske politike EU – institucije EU i članice i vanjskopolitičko odlučivanje;</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Vanjske politike članica EU i vanjska politika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Arene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Vrijednosti i principi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Interregionalizam;</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Normativni kapacitet EU;</w:t>
            </w:r>
          </w:p>
          <w:p w:rsidR="00E50635" w:rsidRPr="002A3CBE" w:rsidRDefault="00E50635" w:rsidP="00EF707B">
            <w:pPr>
              <w:numPr>
                <w:ilvl w:val="0"/>
                <w:numId w:val="39"/>
              </w:numPr>
              <w:ind w:left="402" w:hanging="357"/>
              <w:contextualSpacing/>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Aktuelna pitanja i razvoj događaja u budućnosti;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Studenti/ce će biti osposobljeni da:</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razumiju specifičnosti vanjskopolitičkog sistema EU, kao i dominantne principe i trendove njegovog razvoja;</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upoznaju ugovorno-pravnu osnovu, institucionalni okvir, te način raspodjele nadležnosti i načine odlučivanja u domenu vanjske politike EU;</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identificiraju i analizraju vanjskopolitička ponašanja aktera vanjske politike EU, kao i da prate dinamiku odnosa između različitih aktera koji predstavljaju EU i zemlje članice;</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prepoznaju specifičnosti uloge, položaja i vanjskopolitičkog djelovanja EU na međunarodnoj sceni i objektivno valoriziraju njene mogućnosti i ograničenja;</w:t>
            </w:r>
          </w:p>
          <w:p w:rsidR="00E50635" w:rsidRPr="002A3CBE" w:rsidRDefault="00E50635" w:rsidP="00EF707B">
            <w:pPr>
              <w:numPr>
                <w:ilvl w:val="0"/>
                <w:numId w:val="39"/>
              </w:numPr>
              <w:ind w:left="360"/>
              <w:contextualSpacing/>
              <w:jc w:val="both"/>
              <w:rPr>
                <w:rFonts w:ascii="Arial Narrow" w:hAnsi="Arial Narrow" w:cs="Calibri"/>
                <w:b/>
                <w:bCs/>
                <w:sz w:val="20"/>
                <w:szCs w:val="20"/>
                <w:lang w:val="hr-HR"/>
              </w:rPr>
            </w:pPr>
            <w:r w:rsidRPr="002A3CBE">
              <w:rPr>
                <w:rFonts w:ascii="Arial Narrow" w:eastAsiaTheme="minorHAnsi" w:hAnsi="Arial Narrow" w:cs="Arial"/>
                <w:sz w:val="20"/>
                <w:szCs w:val="20"/>
                <w:lang w:val="bs-Latn-BA"/>
              </w:rPr>
              <w:t>razumiju aktuelna dešavanja u vanjskopolitičkoj dimenziji EU i identificiraju moguće buduće trendove tog djelovanja.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1.   i</w:t>
            </w:r>
            <w:r w:rsidRPr="002A3CBE">
              <w:rPr>
                <w:rFonts w:ascii="Arial Narrow" w:hAnsi="Arial Narrow" w:cs="Arial"/>
                <w:sz w:val="20"/>
                <w:szCs w:val="20"/>
              </w:rPr>
              <w:t>nt</w:t>
            </w:r>
            <w:r w:rsidRPr="002A3CBE">
              <w:rPr>
                <w:rFonts w:ascii="Arial Narrow" w:hAnsi="Arial Narrow" w:cs="Arial"/>
                <w:spacing w:val="-1"/>
                <w:sz w:val="20"/>
                <w:szCs w:val="20"/>
              </w:rPr>
              <w:t>e</w:t>
            </w:r>
            <w:r w:rsidRPr="002A3CBE">
              <w:rPr>
                <w:rFonts w:ascii="Arial Narrow" w:hAnsi="Arial Narrow" w:cs="Arial"/>
                <w:spacing w:val="1"/>
                <w:sz w:val="20"/>
                <w:szCs w:val="20"/>
              </w:rPr>
              <w:t>r</w:t>
            </w:r>
            <w:r w:rsidRPr="002A3CBE">
              <w:rPr>
                <w:rFonts w:ascii="Arial Narrow" w:hAnsi="Arial Narrow" w:cs="Arial"/>
                <w:sz w:val="20"/>
                <w:szCs w:val="20"/>
              </w:rPr>
              <w:t>a</w:t>
            </w:r>
            <w:r w:rsidRPr="002A3CBE">
              <w:rPr>
                <w:rFonts w:ascii="Arial Narrow" w:hAnsi="Arial Narrow" w:cs="Arial"/>
                <w:spacing w:val="3"/>
                <w:sz w:val="20"/>
                <w:szCs w:val="20"/>
              </w:rPr>
              <w:t>k</w:t>
            </w:r>
            <w:r w:rsidRPr="002A3CBE">
              <w:rPr>
                <w:rFonts w:ascii="Arial Narrow" w:hAnsi="Arial Narrow" w:cs="Arial"/>
                <w:sz w:val="20"/>
                <w:szCs w:val="20"/>
              </w:rPr>
              <w:t>t</w:t>
            </w:r>
            <w:r w:rsidRPr="002A3CBE">
              <w:rPr>
                <w:rFonts w:ascii="Arial Narrow" w:hAnsi="Arial Narrow" w:cs="Arial"/>
                <w:spacing w:val="-1"/>
                <w:sz w:val="20"/>
                <w:szCs w:val="20"/>
              </w:rPr>
              <w:t>iv</w:t>
            </w:r>
            <w:r w:rsidRPr="002A3CBE">
              <w:rPr>
                <w:rFonts w:ascii="Arial Narrow" w:hAnsi="Arial Narrow" w:cs="Arial"/>
                <w:spacing w:val="2"/>
                <w:sz w:val="20"/>
                <w:szCs w:val="20"/>
              </w:rPr>
              <w:t>n</w:t>
            </w:r>
            <w:r w:rsidRPr="002A3CBE">
              <w:rPr>
                <w:rFonts w:ascii="Arial Narrow" w:hAnsi="Arial Narrow" w:cs="Arial"/>
                <w:sz w:val="20"/>
                <w:szCs w:val="20"/>
              </w:rPr>
              <w:t xml:space="preserve">a </w:t>
            </w:r>
            <w:r w:rsidRPr="002A3CBE">
              <w:rPr>
                <w:rFonts w:ascii="Arial Narrow" w:hAnsi="Arial Narrow" w:cs="Arial"/>
                <w:spacing w:val="-1"/>
                <w:sz w:val="20"/>
                <w:szCs w:val="20"/>
              </w:rPr>
              <w:t>p</w:t>
            </w:r>
            <w:r w:rsidRPr="002A3CBE">
              <w:rPr>
                <w:rFonts w:ascii="Arial Narrow" w:hAnsi="Arial Narrow" w:cs="Arial"/>
                <w:spacing w:val="1"/>
                <w:sz w:val="20"/>
                <w:szCs w:val="20"/>
              </w:rPr>
              <w:t>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pacing w:val="2"/>
                <w:sz w:val="20"/>
                <w:szCs w:val="20"/>
              </w:rPr>
              <w:t>a</w:t>
            </w:r>
            <w:r w:rsidRPr="002A3CBE">
              <w:rPr>
                <w:rFonts w:ascii="Arial Narrow" w:hAnsi="Arial Narrow" w:cs="Arial"/>
                <w:sz w:val="20"/>
                <w:szCs w:val="20"/>
              </w:rPr>
              <w:t>n</w:t>
            </w:r>
            <w:r w:rsidRPr="002A3CBE">
              <w:rPr>
                <w:rFonts w:ascii="Arial Narrow" w:hAnsi="Arial Narrow" w:cs="Arial"/>
                <w:spacing w:val="1"/>
                <w:sz w:val="20"/>
                <w:szCs w:val="20"/>
              </w:rPr>
              <w:t>j</w:t>
            </w:r>
            <w:r w:rsidRPr="002A3CBE">
              <w:rPr>
                <w:rFonts w:ascii="Arial Narrow" w:hAnsi="Arial Narrow" w:cs="Arial"/>
                <w:sz w:val="20"/>
                <w:szCs w:val="20"/>
              </w:rPr>
              <w:t>a</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2"/>
                <w:sz w:val="20"/>
                <w:szCs w:val="20"/>
              </w:rPr>
              <w:t>2.   d</w:t>
            </w:r>
            <w:r w:rsidRPr="002A3CBE">
              <w:rPr>
                <w:rFonts w:ascii="Arial Narrow" w:hAnsi="Arial Narrow" w:cs="Arial"/>
                <w:spacing w:val="-1"/>
                <w:sz w:val="20"/>
                <w:szCs w:val="20"/>
              </w:rPr>
              <w:t>i</w:t>
            </w:r>
            <w:r w:rsidRPr="002A3CBE">
              <w:rPr>
                <w:rFonts w:ascii="Arial Narrow" w:hAnsi="Arial Narrow" w:cs="Arial"/>
                <w:spacing w:val="1"/>
                <w:sz w:val="20"/>
                <w:szCs w:val="20"/>
              </w:rPr>
              <w:t>s</w:t>
            </w:r>
            <w:r w:rsidRPr="002A3CBE">
              <w:rPr>
                <w:rFonts w:ascii="Arial Narrow" w:hAnsi="Arial Narrow" w:cs="Arial"/>
                <w:spacing w:val="3"/>
                <w:sz w:val="20"/>
                <w:szCs w:val="20"/>
              </w:rPr>
              <w:t>k</w:t>
            </w:r>
            <w:r w:rsidRPr="002A3CBE">
              <w:rPr>
                <w:rFonts w:ascii="Arial Narrow" w:hAnsi="Arial Narrow" w:cs="Arial"/>
                <w:sz w:val="20"/>
                <w:szCs w:val="20"/>
              </w:rPr>
              <w:t>u</w:t>
            </w:r>
            <w:r w:rsidRPr="002A3CBE">
              <w:rPr>
                <w:rFonts w:ascii="Arial Narrow" w:hAnsi="Arial Narrow" w:cs="Arial"/>
                <w:spacing w:val="1"/>
                <w:sz w:val="20"/>
                <w:szCs w:val="20"/>
              </w:rPr>
              <w:t>s</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r w:rsidRPr="002A3CBE">
              <w:rPr>
                <w:rFonts w:ascii="Arial Narrow" w:hAnsi="Arial Narrow" w:cs="Arial"/>
                <w:spacing w:val="-1"/>
                <w:sz w:val="20"/>
                <w:szCs w:val="20"/>
              </w:rPr>
              <w:t xml:space="preserve"> </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pacing w:val="-1"/>
                <w:sz w:val="20"/>
                <w:szCs w:val="20"/>
              </w:rPr>
              <w:t>z</w:t>
            </w:r>
            <w:r w:rsidRPr="002A3CBE">
              <w:rPr>
                <w:rFonts w:ascii="Arial Narrow" w:hAnsi="Arial Narrow" w:cs="Arial"/>
                <w:sz w:val="20"/>
                <w:szCs w:val="20"/>
              </w:rPr>
              <w:t>e</w:t>
            </w:r>
            <w:r w:rsidRPr="002A3CBE">
              <w:rPr>
                <w:rFonts w:ascii="Arial Narrow" w:hAnsi="Arial Narrow" w:cs="Arial"/>
                <w:spacing w:val="-1"/>
                <w:sz w:val="20"/>
                <w:szCs w:val="20"/>
              </w:rPr>
              <w:t>n</w:t>
            </w:r>
            <w:r w:rsidRPr="002A3CBE">
              <w:rPr>
                <w:rFonts w:ascii="Arial Narrow" w:hAnsi="Arial Narrow" w:cs="Arial"/>
                <w:sz w:val="20"/>
                <w:szCs w:val="20"/>
              </w:rPr>
              <w:t>ta</w:t>
            </w:r>
            <w:r w:rsidRPr="002A3CBE">
              <w:rPr>
                <w:rFonts w:ascii="Arial Narrow" w:hAnsi="Arial Narrow" w:cs="Arial"/>
                <w:spacing w:val="3"/>
                <w:sz w:val="20"/>
                <w:szCs w:val="20"/>
              </w:rPr>
              <w:t>c</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z w:val="20"/>
                <w:szCs w:val="20"/>
              </w:rPr>
              <w:t>3.   g</w:t>
            </w:r>
            <w:r w:rsidRPr="002A3CBE">
              <w:rPr>
                <w:rFonts w:ascii="Arial Narrow" w:hAnsi="Arial Narrow" w:cs="Arial"/>
                <w:spacing w:val="-1"/>
                <w:sz w:val="20"/>
                <w:szCs w:val="20"/>
              </w:rPr>
              <w:t>o</w:t>
            </w:r>
            <w:r w:rsidRPr="002A3CBE">
              <w:rPr>
                <w:rFonts w:ascii="Arial Narrow" w:hAnsi="Arial Narrow" w:cs="Arial"/>
                <w:spacing w:val="1"/>
                <w:sz w:val="20"/>
                <w:szCs w:val="20"/>
              </w:rPr>
              <w:t>s</w:t>
            </w:r>
            <w:r w:rsidRPr="002A3CBE">
              <w:rPr>
                <w:rFonts w:ascii="Arial Narrow" w:hAnsi="Arial Narrow" w:cs="Arial"/>
                <w:spacing w:val="2"/>
                <w:sz w:val="20"/>
                <w:szCs w:val="20"/>
              </w:rPr>
              <w:t>t</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z w:val="20"/>
                <w:szCs w:val="20"/>
              </w:rPr>
              <w:t>a</w:t>
            </w:r>
            <w:r w:rsidRPr="002A3CBE">
              <w:rPr>
                <w:rFonts w:ascii="Arial Narrow" w:hAnsi="Arial Narrow" w:cs="Arial"/>
                <w:spacing w:val="1"/>
                <w:sz w:val="20"/>
                <w:szCs w:val="20"/>
              </w:rPr>
              <w:t>č</w:t>
            </w:r>
            <w:r w:rsidRPr="002A3CBE">
              <w:rPr>
                <w:rFonts w:ascii="Arial Narrow" w:hAnsi="Arial Narrow" w:cs="Arial"/>
                <w:sz w:val="20"/>
                <w:szCs w:val="20"/>
              </w:rPr>
              <w:t>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w:spacing w:val="-3"/>
                <w:sz w:val="20"/>
                <w:szCs w:val="20"/>
              </w:rPr>
              <w:t xml:space="preserve">4.   </w:t>
            </w:r>
            <w:r w:rsidRPr="002A3CBE">
              <w:rPr>
                <w:rFonts w:ascii="Arial Narrow" w:hAnsi="Arial Narrow" w:cs="Arial"/>
                <w:spacing w:val="-1"/>
                <w:sz w:val="20"/>
                <w:szCs w:val="20"/>
              </w:rPr>
              <w:t>samostalan naučnoistraživački ili analitički rad</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1.40 %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3.20 %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1.  pismene provjere znanja</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2.  naučnoistraživački/analitički rad</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3.  prisustvo i dodatne aktivnosti </w:t>
            </w:r>
          </w:p>
          <w:p w:rsidR="00E50635" w:rsidRPr="002A3CBE" w:rsidRDefault="00E50635" w:rsidP="007165A1">
            <w:pPr>
              <w:contextualSpacing/>
              <w:rPr>
                <w:rFonts w:ascii="Arial Narrow" w:hAnsi="Arial Narrow" w:cs="Arial Narrow"/>
                <w:sz w:val="20"/>
                <w:szCs w:val="20"/>
                <w:lang w:val="hr-HR"/>
              </w:rPr>
            </w:pP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EF707B">
            <w:pPr>
              <w:pStyle w:val="ListParagraph"/>
              <w:numPr>
                <w:ilvl w:val="0"/>
                <w:numId w:val="40"/>
              </w:numPr>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Obavezna</w:t>
            </w:r>
            <w:r w:rsidRPr="002A3CBE">
              <w:rPr>
                <w:rFonts w:ascii="Arial Narrow" w:hAnsi="Arial Narrow" w:cs="Arial"/>
                <w:spacing w:val="-2"/>
                <w:sz w:val="20"/>
                <w:szCs w:val="20"/>
              </w:rPr>
              <w:t xml:space="preserve"> </w:t>
            </w:r>
            <w:r w:rsidRPr="002A3CBE">
              <w:rPr>
                <w:rFonts w:ascii="Arial Narrow" w:hAnsi="Arial Narrow" w:cs="Arial"/>
                <w:spacing w:val="1"/>
                <w:sz w:val="20"/>
                <w:szCs w:val="20"/>
              </w:rPr>
              <w:t>l</w:t>
            </w:r>
            <w:r w:rsidRPr="002A3CBE">
              <w:rPr>
                <w:rFonts w:ascii="Arial Narrow" w:hAnsi="Arial Narrow" w:cs="Arial"/>
                <w:spacing w:val="-1"/>
                <w:sz w:val="20"/>
                <w:szCs w:val="20"/>
              </w:rPr>
              <w:t>i</w:t>
            </w:r>
            <w:r w:rsidRPr="002A3CBE">
              <w:rPr>
                <w:rFonts w:ascii="Arial Narrow" w:hAnsi="Arial Narrow" w:cs="Arial"/>
                <w:sz w:val="20"/>
                <w:szCs w:val="20"/>
              </w:rPr>
              <w:t>ter</w:t>
            </w:r>
            <w:r w:rsidRPr="002A3CBE">
              <w:rPr>
                <w:rFonts w:ascii="Arial Narrow" w:hAnsi="Arial Narrow" w:cs="Arial"/>
                <w:spacing w:val="2"/>
                <w:sz w:val="20"/>
                <w:szCs w:val="20"/>
              </w:rPr>
              <w:t>a</w:t>
            </w:r>
            <w:r w:rsidRPr="002A3CBE">
              <w:rPr>
                <w:rFonts w:ascii="Arial Narrow" w:hAnsi="Arial Narrow" w:cs="Arial"/>
                <w:sz w:val="20"/>
                <w:szCs w:val="20"/>
              </w:rPr>
              <w:t>tura:</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Keukeleire S., MacNaughtan J., The Foreign Policy of the European Union, 2014, Palgrave Macmillan;</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 xml:space="preserve">Smith Michael, Stephen Keukeleire and Sophie Vanhoonacker (eds), 2016, The Diplomatic System of the EU, Routledge; </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Chelotti Nicola, 2016, The Formulation of EU Foreign Policy, Routledge</w:t>
            </w:r>
          </w:p>
          <w:p w:rsidR="00E50635" w:rsidRPr="002A3CBE" w:rsidRDefault="00E50635" w:rsidP="007165A1">
            <w:pPr>
              <w:widowControl w:val="0"/>
              <w:autoSpaceDE w:val="0"/>
              <w:autoSpaceDN w:val="0"/>
              <w:adjustRightInd w:val="0"/>
              <w:ind w:left="97"/>
              <w:contextualSpacing/>
              <w:rPr>
                <w:rFonts w:ascii="Arial Narrow" w:hAnsi="Arial Narrow" w:cs="Arial"/>
                <w:sz w:val="20"/>
                <w:szCs w:val="20"/>
              </w:rPr>
            </w:pP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Dodatna</w:t>
            </w:r>
            <w:r w:rsidRPr="002A3CBE">
              <w:rPr>
                <w:rFonts w:ascii="Arial Narrow" w:hAnsi="Arial Narrow" w:cs="Arial"/>
                <w:spacing w:val="1"/>
                <w:sz w:val="20"/>
                <w:szCs w:val="20"/>
              </w:rPr>
              <w:t xml:space="preserve"> </w:t>
            </w:r>
            <w:r w:rsidRPr="002A3CBE">
              <w:rPr>
                <w:rFonts w:ascii="Arial Narrow" w:hAnsi="Arial Narrow" w:cs="Arial"/>
                <w:spacing w:val="-1"/>
                <w:sz w:val="20"/>
                <w:szCs w:val="20"/>
              </w:rPr>
              <w:t>literatura</w:t>
            </w:r>
            <w:r w:rsidRPr="002A3CBE">
              <w:rPr>
                <w:rFonts w:ascii="Arial Narrow" w:hAnsi="Arial Narrow" w:cs="Arial"/>
                <w:sz w:val="20"/>
                <w:szCs w:val="20"/>
              </w:rPr>
              <w:t>:</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Wilga Maciej, Ireneusz Pawel Karolewski (eds), 2104, New Approaches to Eu Foreign Policy, Routledge;</w:t>
            </w: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Pohl Benjamin, 2014, EU Foreign Policy and Crisis Management Operations : Power, Purpose and domestic Politics, Routledge</w:t>
            </w: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Bindi F., The Foreign Policy of the EU: Assesing Europe’s Role in the World, 2009, Brookings Institute Press;</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Söderbaum F., Van Langenhove L., The EU as a Global Player – The Politics of Interregionalism, 2006, Routledge;</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Lucarelli S., Manners I., Values and Principles in European Union Foreign Policy, 2006, Routledge;</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bCs/>
          <w:sz w:val="20"/>
          <w:szCs w:val="20"/>
          <w:lang w:val="hr-HR"/>
        </w:rPr>
      </w:pPr>
      <w:r>
        <w:rPr>
          <w:rFonts w:ascii="Arial Narrow" w:hAnsi="Arial Narrow" w:cs="Tahoma"/>
          <w:b/>
          <w:bCs/>
          <w:sz w:val="20"/>
          <w:szCs w:val="20"/>
          <w:lang w:val="hr-HR"/>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KROS – KULTURALNO KOMUNICIRANJE U EU</w:t>
            </w:r>
          </w:p>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p>
        </w:tc>
      </w:tr>
      <w:tr w:rsidR="00E50635" w:rsidRPr="002A3CBE" w:rsidTr="007165A1">
        <w:tc>
          <w:tcPr>
            <w:tcW w:w="9889" w:type="dxa"/>
            <w:gridSpan w:val="5"/>
            <w:shd w:val="clear" w:color="auto" w:fill="D3DFEE"/>
          </w:tcPr>
          <w:p w:rsidR="00E50635" w:rsidRPr="002A3CBE" w:rsidRDefault="00E50635" w:rsidP="00F17735">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F17735">
              <w:rPr>
                <w:rFonts w:ascii="Arial Narrow" w:hAnsi="Arial Narrow" w:cs="Tahoma"/>
                <w:b/>
                <w:bCs/>
                <w:sz w:val="20"/>
                <w:szCs w:val="20"/>
                <w:lang w:val="hr-HR"/>
              </w:rPr>
              <w:t>Prof</w:t>
            </w:r>
            <w:r w:rsidR="00F17735">
              <w:rPr>
                <w:rFonts w:ascii="Arial Narrow" w:hAnsi="Arial Narrow" w:cs="Calibri"/>
                <w:b/>
                <w:bCs/>
                <w:sz w:val="20"/>
                <w:szCs w:val="20"/>
                <w:lang w:val="hr-HR"/>
              </w:rPr>
              <w:t>. d</w:t>
            </w:r>
            <w:r w:rsidRPr="002A3CBE">
              <w:rPr>
                <w:rFonts w:ascii="Arial Narrow" w:hAnsi="Arial Narrow" w:cs="Calibri"/>
                <w:b/>
                <w:bCs/>
                <w:sz w:val="20"/>
                <w:szCs w:val="20"/>
                <w:lang w:val="hr-HR"/>
              </w:rPr>
              <w:t>r. Selma Kadić-Maglajlić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Cilj predmeta je razvijanje i stjecanje relevantnih znanja i vještina vezanih za komuniciranje u poslovnom okruženju sa posebnim fokusom na poslovne kontakte u EU u vremenu globalizacije. Kroz interaktivnu diskusiju u na času, simulaciju različitih uloga kao i zadatke, studenti će proširiti svoja znanja i steći vještine neophodne za kroskulturalnu komunikaciju i pregovaranje.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w:t>
            </w:r>
            <w:r w:rsidRPr="002A3CBE">
              <w:rPr>
                <w:rFonts w:ascii="Arial Narrow" w:hAnsi="Arial Narrow" w:cs="Arial Narrow"/>
                <w:bCs/>
                <w:sz w:val="20"/>
                <w:szCs w:val="20"/>
                <w:lang w:val="hr-HR"/>
              </w:rPr>
              <w:tab/>
              <w:t>Globalizacija i strateški pristupi komunikaciji</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w:t>
            </w:r>
            <w:r w:rsidRPr="002A3CBE">
              <w:rPr>
                <w:rFonts w:ascii="Arial Narrow" w:hAnsi="Arial Narrow" w:cs="Arial Narrow"/>
                <w:bCs/>
                <w:sz w:val="20"/>
                <w:szCs w:val="20"/>
                <w:lang w:val="hr-HR"/>
              </w:rPr>
              <w:tab/>
              <w:t>Vještine komuniciranja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w:t>
            </w:r>
            <w:r w:rsidRPr="002A3CBE">
              <w:rPr>
                <w:rFonts w:ascii="Arial Narrow" w:hAnsi="Arial Narrow" w:cs="Arial Narrow"/>
                <w:bCs/>
                <w:sz w:val="20"/>
                <w:szCs w:val="20"/>
                <w:lang w:val="hr-HR"/>
              </w:rPr>
              <w:tab/>
              <w:t xml:space="preserve">Razumijevanje kulture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w:t>
            </w:r>
            <w:r w:rsidRPr="002A3CBE">
              <w:rPr>
                <w:rFonts w:ascii="Arial Narrow" w:hAnsi="Arial Narrow" w:cs="Arial Narrow"/>
                <w:bCs/>
                <w:sz w:val="20"/>
                <w:szCs w:val="20"/>
                <w:lang w:val="hr-HR"/>
              </w:rPr>
              <w:tab/>
              <w:t>Hofstedove dimenzije kulture i njihova upotreba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w:t>
            </w:r>
            <w:r w:rsidRPr="002A3CBE">
              <w:rPr>
                <w:rFonts w:ascii="Arial Narrow" w:hAnsi="Arial Narrow" w:cs="Arial Narrow"/>
                <w:bCs/>
                <w:sz w:val="20"/>
                <w:szCs w:val="20"/>
                <w:lang w:val="hr-HR"/>
              </w:rPr>
              <w:tab/>
              <w:t xml:space="preserve">Interkulturalna verbalna komunikacija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w:t>
            </w:r>
            <w:r w:rsidRPr="002A3CBE">
              <w:rPr>
                <w:rFonts w:ascii="Arial Narrow" w:hAnsi="Arial Narrow" w:cs="Arial Narrow"/>
                <w:bCs/>
                <w:sz w:val="20"/>
                <w:szCs w:val="20"/>
                <w:lang w:val="hr-HR"/>
              </w:rPr>
              <w:tab/>
              <w:t>Interkulturalna neverbalna komunikacija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w:t>
            </w:r>
            <w:r w:rsidRPr="002A3CBE">
              <w:rPr>
                <w:rFonts w:ascii="Arial Narrow" w:hAnsi="Arial Narrow" w:cs="Arial Narrow"/>
                <w:bCs/>
                <w:sz w:val="20"/>
                <w:szCs w:val="20"/>
                <w:lang w:val="hr-HR"/>
              </w:rPr>
              <w:tab/>
              <w:t>Pregovaranje u globalnom okruženju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w:t>
            </w:r>
            <w:r w:rsidRPr="002A3CBE">
              <w:rPr>
                <w:rFonts w:ascii="Arial Narrow" w:hAnsi="Arial Narrow" w:cs="Arial Narrow"/>
                <w:bCs/>
                <w:sz w:val="20"/>
                <w:szCs w:val="20"/>
                <w:lang w:val="hr-HR"/>
              </w:rPr>
              <w:tab/>
              <w:t>Vještine javnog govora i medijskog nastupa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w:t>
            </w:r>
            <w:r w:rsidRPr="002A3CBE">
              <w:rPr>
                <w:rFonts w:ascii="Arial Narrow" w:hAnsi="Arial Narrow" w:cs="Arial Narrow"/>
                <w:bCs/>
                <w:sz w:val="20"/>
                <w:szCs w:val="20"/>
                <w:lang w:val="hr-HR"/>
              </w:rPr>
              <w:tab/>
              <w:t>Kroskulturalna inteligencija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w:t>
            </w:r>
            <w:r w:rsidRPr="002A3CBE">
              <w:rPr>
                <w:rFonts w:ascii="Arial Narrow" w:hAnsi="Arial Narrow" w:cs="Arial Narrow"/>
                <w:bCs/>
                <w:sz w:val="20"/>
                <w:szCs w:val="20"/>
                <w:lang w:val="hr-HR"/>
              </w:rPr>
              <w:tab/>
              <w:t>Etički i drugi izazovi interkulturalne komunikacije</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Studenti će nakon završetka kursa biti u stanju da:</w:t>
            </w:r>
            <w:r w:rsidRPr="002A3CBE">
              <w:rPr>
                <w:rFonts w:ascii="Arial Narrow" w:hAnsi="Arial Narrow"/>
                <w:sz w:val="20"/>
                <w:szCs w:val="20"/>
                <w:lang w:val="hr-HR"/>
              </w:rPr>
              <w:t xml:space="preserve">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 xml:space="preserve">Analiziraju specifičnosti različitih kultura kroz paradigme dimenzija kultura;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 xml:space="preserve">Primijene stečena znanja kako bi razumjeli specifičnosti interkulturalnih odnosa u EU;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Poboljšaju uspješnost u vlastitim komunikacijskim vještinama i pregovaranju.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1.    Ex katedra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Analiza slučajeva</w:t>
            </w:r>
          </w:p>
          <w:p w:rsidR="00E50635" w:rsidRPr="002A3CBE" w:rsidRDefault="00E50635" w:rsidP="007165A1">
            <w:pPr>
              <w:pStyle w:val="ListParagraph"/>
              <w:ind w:left="0"/>
              <w:rPr>
                <w:rFonts w:ascii="Arial Narrow" w:hAnsi="Arial Narrow"/>
                <w:sz w:val="20"/>
                <w:szCs w:val="20"/>
                <w:lang w:val="hr-HR"/>
              </w:rPr>
            </w:pPr>
            <w:r w:rsidRPr="002A3CBE">
              <w:rPr>
                <w:rFonts w:ascii="Arial Narrow" w:hAnsi="Arial Narrow" w:cs="Tahoma"/>
                <w:sz w:val="20"/>
                <w:szCs w:val="20"/>
                <w:lang w:val="hr-HR"/>
              </w:rPr>
              <w:t>3.    Diskusije</w:t>
            </w:r>
          </w:p>
        </w:tc>
        <w:tc>
          <w:tcPr>
            <w:tcW w:w="1899" w:type="dxa"/>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1. 50%</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2. 20%</w:t>
            </w:r>
          </w:p>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3. 30%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Testovi</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Projekat/prezentacija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Simulacije </w:t>
            </w:r>
          </w:p>
        </w:tc>
        <w:tc>
          <w:tcPr>
            <w:tcW w:w="1899" w:type="dxa"/>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1. 50% </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2. 30%</w:t>
            </w:r>
          </w:p>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3. 20%</w:t>
            </w:r>
          </w:p>
        </w:tc>
      </w:tr>
      <w:tr w:rsidR="00E50635" w:rsidRPr="002A3CBE" w:rsidTr="007165A1">
        <w:trPr>
          <w:trHeight w:val="659"/>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Obavezna: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Samovar, L.A., Porter, R.E., McDaniel, E. R. (2013) Komunikacija između kultura, Naklada Slap, Jastrebarsko (odabrana poglavlja)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 xml:space="preserve">Walker, D., Walker T. &amp; Schmitz J. (2003). Cultural Competence in Marketing and Sales. In </w:t>
            </w:r>
            <w:r w:rsidRPr="002A3CBE">
              <w:rPr>
                <w:rFonts w:ascii="Arial Narrow" w:hAnsi="Arial Narrow"/>
                <w:i/>
                <w:iCs/>
                <w:sz w:val="20"/>
                <w:szCs w:val="20"/>
                <w:lang w:val="hr-HR"/>
              </w:rPr>
              <w:t>Doing Business Internationally: The Guide to Cross-Cultural Success</w:t>
            </w:r>
            <w:r w:rsidRPr="002A3CBE">
              <w:rPr>
                <w:rFonts w:ascii="Arial Narrow" w:hAnsi="Arial Narrow"/>
                <w:iCs/>
                <w:sz w:val="20"/>
                <w:szCs w:val="20"/>
                <w:lang w:val="hr-HR"/>
              </w:rPr>
              <w:t xml:space="preserve">. </w:t>
            </w:r>
            <w:r w:rsidRPr="002A3CBE">
              <w:rPr>
                <w:rFonts w:ascii="Arial Narrow" w:hAnsi="Arial Narrow"/>
                <w:sz w:val="20"/>
                <w:szCs w:val="20"/>
                <w:lang w:val="hr-HR"/>
              </w:rPr>
              <w:t>(3rd Ed.) Chicago, IL: McGraw- Hill Publishers (odabrana poglavlja)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Hall J. A., Knapp M.L. (2010) Neverbalna komunikacija u ljudskoj interakciji, Naklada Slap (odabrana poglavlja)</w:t>
            </w:r>
          </w:p>
          <w:p w:rsidR="00E50635" w:rsidRPr="002A3CBE" w:rsidRDefault="00E50635" w:rsidP="007165A1">
            <w:pPr>
              <w:tabs>
                <w:tab w:val="left" w:pos="-1440"/>
              </w:tabs>
              <w:ind w:left="-49"/>
              <w:contextualSpacing/>
              <w:rPr>
                <w:rFonts w:ascii="Arial Narrow" w:hAnsi="Arial Narrow"/>
                <w:sz w:val="20"/>
                <w:szCs w:val="20"/>
                <w:lang w:val="hr-HR"/>
              </w:rPr>
            </w:pPr>
            <w:r w:rsidRPr="002A3CBE">
              <w:rPr>
                <w:rFonts w:ascii="Arial Narrow" w:hAnsi="Arial Narrow"/>
                <w:sz w:val="20"/>
                <w:szCs w:val="20"/>
                <w:lang w:val="hr-HR"/>
              </w:rPr>
              <w:t>Dopunska</w:t>
            </w:r>
          </w:p>
          <w:p w:rsidR="00E50635" w:rsidRPr="002A3CBE" w:rsidRDefault="00E50635" w:rsidP="00EF707B">
            <w:pPr>
              <w:pStyle w:val="ListParagraph"/>
              <w:numPr>
                <w:ilvl w:val="0"/>
                <w:numId w:val="43"/>
              </w:numPr>
              <w:tabs>
                <w:tab w:val="num" w:pos="1287"/>
              </w:tabs>
              <w:ind w:left="383"/>
              <w:rPr>
                <w:rFonts w:ascii="Arial Narrow" w:hAnsi="Arial Narrow"/>
                <w:sz w:val="20"/>
                <w:szCs w:val="20"/>
                <w:lang w:val="hr-HR"/>
              </w:rPr>
            </w:pPr>
            <w:r w:rsidRPr="002A3CBE">
              <w:rPr>
                <w:rFonts w:ascii="Arial Narrow" w:hAnsi="Arial Narrow"/>
                <w:sz w:val="20"/>
                <w:szCs w:val="20"/>
                <w:lang w:val="hr-HR"/>
              </w:rPr>
              <w:t>Deresky, H. (2011).</w:t>
            </w:r>
            <w:r w:rsidRPr="002A3CBE">
              <w:rPr>
                <w:rFonts w:ascii="Arial Narrow" w:hAnsi="Arial Narrow"/>
                <w:i/>
                <w:sz w:val="20"/>
                <w:szCs w:val="20"/>
                <w:lang w:val="hr-HR"/>
              </w:rPr>
              <w:t xml:space="preserve"> International Management: Managing Across Borders and Cultures</w:t>
            </w:r>
            <w:r w:rsidRPr="002A3CBE">
              <w:rPr>
                <w:rFonts w:ascii="Arial Narrow" w:hAnsi="Arial Narrow"/>
                <w:sz w:val="20"/>
                <w:szCs w:val="20"/>
                <w:lang w:val="hr-HR"/>
              </w:rPr>
              <w:t xml:space="preserve"> (International Edition). Upper Saddle River, NJ, USA: Prentice Hall.</w:t>
            </w:r>
          </w:p>
          <w:p w:rsidR="00E50635" w:rsidRPr="002A3CBE" w:rsidRDefault="00E50635" w:rsidP="00EF707B">
            <w:pPr>
              <w:pStyle w:val="ListParagraph"/>
              <w:numPr>
                <w:ilvl w:val="0"/>
                <w:numId w:val="43"/>
              </w:numPr>
              <w:tabs>
                <w:tab w:val="num" w:pos="1287"/>
              </w:tabs>
              <w:ind w:left="383"/>
              <w:rPr>
                <w:rFonts w:ascii="Arial Narrow" w:hAnsi="Arial Narrow"/>
                <w:sz w:val="20"/>
                <w:szCs w:val="20"/>
                <w:lang w:val="hr-HR"/>
              </w:rPr>
            </w:pPr>
            <w:r w:rsidRPr="002A3CBE">
              <w:rPr>
                <w:rFonts w:ascii="Arial Narrow" w:hAnsi="Arial Narrow"/>
                <w:sz w:val="20"/>
                <w:szCs w:val="20"/>
                <w:lang w:val="hr-HR"/>
              </w:rPr>
              <w:t xml:space="preserve">Ghemawat, P. &amp; Reiche, S. (2011). National culture differences and multinational business. </w:t>
            </w:r>
            <w:r w:rsidRPr="002A3CBE">
              <w:rPr>
                <w:rFonts w:ascii="Arial Narrow" w:hAnsi="Arial Narrow"/>
                <w:i/>
                <w:sz w:val="20"/>
                <w:szCs w:val="20"/>
                <w:lang w:val="hr-HR"/>
              </w:rPr>
              <w:t>Globalization Note Series.</w:t>
            </w:r>
            <w:r w:rsidRPr="002A3CBE">
              <w:rPr>
                <w:rFonts w:ascii="Arial Narrow" w:hAnsi="Arial Narrow"/>
                <w:sz w:val="20"/>
                <w:szCs w:val="20"/>
                <w:lang w:val="hr-HR"/>
              </w:rPr>
              <w:t xml:space="preserve"> William Davidson Institute at the University of Michigan.</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EU EKONOMSKA DIPLOMATIJA</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Azra Hadžiahmetović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5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r w:rsidRPr="002A3CBE">
              <w:rPr>
                <w:rFonts w:ascii="Arial Narrow" w:hAnsi="Arial Narrow" w:cs="Calibri"/>
                <w:b/>
                <w:sz w:val="20"/>
                <w:szCs w:val="20"/>
                <w:lang w:val="hr-HR"/>
              </w:rPr>
              <w:t xml:space="preserve">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vAlign w:val="center"/>
          </w:tcPr>
          <w:p w:rsidR="00E50635" w:rsidRPr="002A3CBE" w:rsidRDefault="00E50635" w:rsidP="007165A1">
            <w:pPr>
              <w:contextualSpacing/>
              <w:jc w:val="both"/>
              <w:rPr>
                <w:rFonts w:ascii="Arial Narrow" w:eastAsia="Calibri" w:hAnsi="Arial Narrow" w:cs="Arial"/>
                <w:sz w:val="20"/>
                <w:szCs w:val="20"/>
                <w:lang w:eastAsia="hr-BA"/>
              </w:rPr>
            </w:pPr>
            <w:r w:rsidRPr="002A3CBE">
              <w:rPr>
                <w:rFonts w:ascii="Arial Narrow" w:eastAsia="Calibri" w:hAnsi="Arial Narrow"/>
                <w:bCs/>
                <w:sz w:val="20"/>
                <w:szCs w:val="20"/>
                <w:lang w:val="hr-HR"/>
              </w:rPr>
              <w:t>Cilj predmeta je bolje razumijevanje ekonomske diplomatije EU, sistema donošenja odluka i pregovaranja u vanjskoekonomskim politikama EU. Pružena znanja daju i odgovore na pitanja kako funkcioniše ekonomska diplomatija EU – od donošenja odluka unutar EU do profiliranja EU politika na medjunarodnom planu, kakva je uloga EU u ekonomskoj diplomatiji i šta determinira efikasnost EU ekonomske diplomatije.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u ekonomskoj diplomatiji</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Ekonomska diplomatija EU – tipologija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Sektorski i državni interesi u EU ekonomskoj diplomatiji</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Institucionalni faktori i sistem donošenja odluka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Pregovarački procesi i autonomija pregovarača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Trgovinska diplomatija EU</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i WTO</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Finansijska diplomatija EU</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Energija i okoliš u EU ekonomskoj diplomatiji</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eastAsia="Calibri" w:hAnsi="Arial Narrow"/>
                <w:sz w:val="20"/>
                <w:szCs w:val="20"/>
                <w:lang w:val="hr-HR"/>
              </w:rPr>
              <w:t>10.  Razvojna politika EU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eastAsia="Calibri" w:hAnsi="Arial Narrow"/>
                <w:bCs/>
                <w:sz w:val="20"/>
                <w:szCs w:val="20"/>
                <w:lang w:val="hr-HR"/>
              </w:rPr>
              <w:t>Studenti će vladati adekvatnim znanjima o važnom segmentu EU – instrumentu postizanja ključnih ciljeva unutar EU i na medjunarodnom planu. Sticanje neophodnih znanja iz ove oblasti je i u funkciji prilagodjavanja u procesu integracije BiH u EU.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eastAsia="Calibri" w:hAnsi="Arial Narrow" w:cs="Arial"/>
                <w:sz w:val="20"/>
                <w:szCs w:val="20"/>
                <w:lang w:eastAsia="hr-BA"/>
              </w:rPr>
            </w:pPr>
            <w:r w:rsidRPr="002A3CBE">
              <w:rPr>
                <w:rFonts w:ascii="Arial Narrow" w:eastAsia="Calibri" w:hAnsi="Arial Narrow" w:cs="Arial"/>
                <w:sz w:val="20"/>
                <w:szCs w:val="20"/>
                <w:lang w:eastAsia="hr-BA"/>
              </w:rPr>
              <w:t>Ex-katedra</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eastAsia="Calibri" w:hAnsi="Arial Narrow" w:cs="Arial"/>
                <w:sz w:val="20"/>
                <w:szCs w:val="20"/>
                <w:lang w:eastAsia="hr-BA"/>
              </w:rPr>
              <w:t>Gosti predavači</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1. 70%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Arial Narrow"/>
                <w:sz w:val="20"/>
                <w:szCs w:val="20"/>
                <w:lang w:val="hr-HR"/>
              </w:rPr>
            </w:pPr>
            <w:r w:rsidRPr="002A3CBE">
              <w:rPr>
                <w:rFonts w:ascii="Arial Narrow" w:eastAsia="Calibri" w:hAnsi="Arial Narrow"/>
                <w:sz w:val="20"/>
                <w:szCs w:val="20"/>
                <w:lang w:val="hr-HR"/>
              </w:rPr>
              <w:t xml:space="preserve">Provjera znanja se vrši u principu pismeno kroz dva testa i jednu prezentaciju. Test 1 = 30%  (VIII sedmica – minimum 55%) i Test 2 = 50% (finalni ispit – minimum 55%). Tokom semestra studenti rade jednu prezentaciju ili istraživački projekat koji vrijedi 20% ocjene. Studenti na popravnom ispitnom terminu  mogu polagati ponovo samo jedan od testova -  Test 1 ili Test 2 -  kojeg nisu položili u redovnim ispitnim terminima.  </w:t>
            </w:r>
            <w:r w:rsidRPr="002A3CBE">
              <w:rPr>
                <w:rFonts w:ascii="Arial Narrow" w:hAnsi="Arial Narrow" w:cs="Tahoma"/>
                <w:sz w:val="20"/>
                <w:szCs w:val="20"/>
                <w:lang w:val="bs-Latn-BA"/>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3. 20%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eastAsia="Calibri" w:hAnsi="Arial Narrow"/>
                <w:sz w:val="20"/>
                <w:szCs w:val="20"/>
                <w:u w:val="single"/>
                <w:lang w:eastAsia="hr-BA"/>
              </w:rPr>
            </w:pPr>
            <w:r w:rsidRPr="002A3CBE">
              <w:rPr>
                <w:rFonts w:ascii="Arial Narrow" w:eastAsia="Calibri" w:hAnsi="Arial Narrow"/>
                <w:sz w:val="20"/>
                <w:szCs w:val="20"/>
                <w:u w:val="single"/>
                <w:lang w:eastAsia="hr-BA"/>
              </w:rPr>
              <w:t>Obavezna</w:t>
            </w:r>
          </w:p>
          <w:p w:rsidR="00E50635" w:rsidRPr="002A3CBE" w:rsidRDefault="00E50635" w:rsidP="00EF707B">
            <w:pPr>
              <w:pStyle w:val="ListParagraph"/>
              <w:numPr>
                <w:ilvl w:val="0"/>
                <w:numId w:val="72"/>
              </w:numPr>
              <w:ind w:left="360"/>
              <w:jc w:val="both"/>
              <w:rPr>
                <w:rFonts w:ascii="Arial Narrow" w:eastAsia="Calibri" w:hAnsi="Arial Narrow"/>
                <w:sz w:val="20"/>
                <w:szCs w:val="20"/>
                <w:lang w:eastAsia="hr-BA"/>
              </w:rPr>
            </w:pPr>
            <w:r w:rsidRPr="002A3CBE">
              <w:rPr>
                <w:rFonts w:ascii="Arial Narrow" w:eastAsia="Calibri" w:hAnsi="Arial Narrow"/>
                <w:sz w:val="20"/>
                <w:szCs w:val="20"/>
                <w:lang w:eastAsia="hr-BA"/>
              </w:rPr>
              <w:t xml:space="preserve">Woolcock, S. (2012). </w:t>
            </w:r>
            <w:r w:rsidRPr="002A3CBE">
              <w:rPr>
                <w:rFonts w:ascii="Arial Narrow" w:eastAsia="Calibri" w:hAnsi="Arial Narrow"/>
                <w:i/>
                <w:iCs/>
                <w:sz w:val="20"/>
                <w:szCs w:val="20"/>
                <w:lang w:eastAsia="hr-BA"/>
              </w:rPr>
              <w:t>European Union Economic Diplomacy</w:t>
            </w:r>
            <w:r w:rsidRPr="002A3CBE">
              <w:rPr>
                <w:rFonts w:ascii="Arial Narrow" w:eastAsia="Calibri" w:hAnsi="Arial Narrow"/>
                <w:sz w:val="20"/>
                <w:szCs w:val="20"/>
                <w:lang w:eastAsia="hr-BA"/>
              </w:rPr>
              <w:t xml:space="preserve">. </w:t>
            </w:r>
            <w:r w:rsidRPr="002A3CBE">
              <w:rPr>
                <w:rFonts w:ascii="Arial Narrow" w:eastAsia="Calibri" w:hAnsi="Arial Narrow"/>
                <w:sz w:val="20"/>
                <w:szCs w:val="20"/>
              </w:rPr>
              <w:t>Farnham</w:t>
            </w:r>
            <w:r w:rsidRPr="002A3CBE">
              <w:rPr>
                <w:rFonts w:ascii="Arial Narrow" w:eastAsia="Calibri" w:hAnsi="Arial Narrow"/>
                <w:sz w:val="20"/>
                <w:szCs w:val="20"/>
                <w:lang w:eastAsia="hr-BA"/>
              </w:rPr>
              <w:t>: Ashgate</w:t>
            </w:r>
          </w:p>
          <w:p w:rsidR="00E50635" w:rsidRPr="002A3CBE" w:rsidRDefault="00E50635" w:rsidP="00EF707B">
            <w:pPr>
              <w:pStyle w:val="ListParagraph"/>
              <w:numPr>
                <w:ilvl w:val="0"/>
                <w:numId w:val="72"/>
              </w:numPr>
              <w:ind w:left="360"/>
              <w:jc w:val="both"/>
              <w:rPr>
                <w:rFonts w:ascii="Arial Narrow" w:eastAsia="Calibri" w:hAnsi="Arial Narrow"/>
                <w:sz w:val="20"/>
                <w:szCs w:val="20"/>
                <w:lang w:eastAsia="hr-BA"/>
              </w:rPr>
            </w:pPr>
            <w:r w:rsidRPr="002A3CBE">
              <w:rPr>
                <w:rFonts w:ascii="Arial Narrow" w:hAnsi="Arial Narrow"/>
                <w:sz w:val="20"/>
                <w:szCs w:val="20"/>
                <w:lang w:val="hr-HR"/>
              </w:rPr>
              <w:t xml:space="preserve">Bayne, N., Woolcock, S. (2007). </w:t>
            </w:r>
            <w:r w:rsidRPr="002A3CBE">
              <w:rPr>
                <w:rFonts w:ascii="Arial Narrow" w:hAnsi="Arial Narrow"/>
                <w:i/>
                <w:iCs/>
                <w:sz w:val="20"/>
                <w:szCs w:val="20"/>
                <w:lang w:val="hr-HR"/>
              </w:rPr>
              <w:t>The New Economic Diplomacy</w:t>
            </w:r>
            <w:r w:rsidRPr="002A3CBE">
              <w:rPr>
                <w:rFonts w:ascii="Arial Narrow" w:hAnsi="Arial Narrow"/>
                <w:sz w:val="20"/>
                <w:szCs w:val="20"/>
                <w:lang w:val="hr-HR"/>
              </w:rPr>
              <w:t>. Farnham: Ashgate</w:t>
            </w:r>
          </w:p>
          <w:p w:rsidR="00E50635" w:rsidRPr="002A3CBE" w:rsidRDefault="00E50635" w:rsidP="007165A1">
            <w:pPr>
              <w:contextualSpacing/>
              <w:rPr>
                <w:rFonts w:ascii="Arial Narrow" w:hAnsi="Arial Narrow"/>
                <w:sz w:val="20"/>
                <w:szCs w:val="20"/>
                <w:u w:val="single"/>
                <w:lang w:val="hr-HR" w:eastAsia="hr-BA"/>
              </w:rPr>
            </w:pPr>
            <w:r w:rsidRPr="002A3CBE">
              <w:rPr>
                <w:rFonts w:ascii="Arial Narrow" w:hAnsi="Arial Narrow"/>
                <w:sz w:val="20"/>
                <w:szCs w:val="20"/>
                <w:u w:val="single"/>
                <w:lang w:val="hr-HR"/>
              </w:rPr>
              <w:t>Dopunska</w:t>
            </w:r>
          </w:p>
          <w:p w:rsidR="00E50635" w:rsidRPr="002A3CBE" w:rsidRDefault="00E50635" w:rsidP="00EF707B">
            <w:pPr>
              <w:numPr>
                <w:ilvl w:val="0"/>
                <w:numId w:val="73"/>
              </w:numPr>
              <w:contextualSpacing/>
              <w:jc w:val="both"/>
              <w:rPr>
                <w:rFonts w:ascii="Arial Narrow" w:hAnsi="Arial Narrow"/>
                <w:sz w:val="20"/>
                <w:szCs w:val="20"/>
                <w:lang w:val="hr-HR" w:eastAsia="hr-BA"/>
              </w:rPr>
            </w:pPr>
            <w:r w:rsidRPr="002A3CBE">
              <w:rPr>
                <w:rFonts w:ascii="Arial Narrow" w:hAnsi="Arial Narrow"/>
                <w:sz w:val="20"/>
                <w:szCs w:val="20"/>
                <w:lang w:val="hr-HR"/>
              </w:rPr>
              <w:t>Prvulović,V. (2006). Ekonomska diplomatija, III izdanje. Beograd: Megatrend</w:t>
            </w:r>
          </w:p>
          <w:p w:rsidR="00E50635" w:rsidRPr="002A3CBE" w:rsidRDefault="00E50635" w:rsidP="00EF707B">
            <w:pPr>
              <w:pStyle w:val="ListParagraph"/>
              <w:numPr>
                <w:ilvl w:val="0"/>
                <w:numId w:val="73"/>
              </w:numPr>
              <w:jc w:val="both"/>
              <w:rPr>
                <w:rFonts w:ascii="Arial Narrow" w:hAnsi="Arial Narrow"/>
                <w:sz w:val="20"/>
                <w:szCs w:val="20"/>
                <w:lang w:val="hr-HR"/>
              </w:rPr>
            </w:pPr>
            <w:r w:rsidRPr="002A3CBE">
              <w:rPr>
                <w:rFonts w:ascii="Arial Narrow" w:hAnsi="Arial Narrow"/>
                <w:sz w:val="20"/>
                <w:szCs w:val="20"/>
                <w:lang w:val="hr-HR"/>
              </w:rPr>
              <w:t xml:space="preserve">Sadžak, M., Mujanović, E., i Tutnjević, M. (2008). </w:t>
            </w:r>
            <w:r w:rsidRPr="002A3CBE">
              <w:rPr>
                <w:rFonts w:ascii="Arial Narrow" w:hAnsi="Arial Narrow"/>
                <w:i/>
                <w:sz w:val="20"/>
                <w:szCs w:val="20"/>
                <w:lang w:val="hr-HR"/>
              </w:rPr>
              <w:t>Ekonomska diplomatija – menadžerski pristup</w:t>
            </w:r>
            <w:r w:rsidRPr="002A3CBE">
              <w:rPr>
                <w:rFonts w:ascii="Arial Narrow" w:hAnsi="Arial Narrow"/>
                <w:sz w:val="20"/>
                <w:szCs w:val="20"/>
                <w:lang w:val="hr-HR"/>
              </w:rPr>
              <w:t>. Zagreb-Sarajevo: Synopsis.</w:t>
            </w: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sz w:val="20"/>
                <w:szCs w:val="20"/>
                <w:lang w:val="hr-HR" w:eastAsia="hr-BA"/>
              </w:rPr>
              <w:t xml:space="preserve">Plevnik, J. i Mesić, S. (2011). </w:t>
            </w:r>
            <w:r w:rsidRPr="002A3CBE">
              <w:rPr>
                <w:rFonts w:ascii="Arial Narrow" w:hAnsi="Arial Narrow"/>
                <w:i/>
                <w:iCs/>
                <w:sz w:val="20"/>
                <w:szCs w:val="20"/>
                <w:lang w:val="hr-HR" w:eastAsia="hr-BA"/>
              </w:rPr>
              <w:t>Doba ekonomske diplomacij</w:t>
            </w:r>
            <w:r w:rsidRPr="002A3CBE">
              <w:rPr>
                <w:rFonts w:ascii="Arial Narrow" w:hAnsi="Arial Narrow"/>
                <w:sz w:val="20"/>
                <w:szCs w:val="20"/>
                <w:lang w:val="hr-HR" w:eastAsia="hr-BA"/>
              </w:rPr>
              <w:t>e. Zagreb: Plejada</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both"/>
        <w:rPr>
          <w:rFonts w:ascii="Arial Narrow" w:hAnsi="Arial Narrow" w:cs="Tahoma"/>
          <w:b/>
          <w:bCs/>
          <w:sz w:val="20"/>
          <w:szCs w:val="20"/>
          <w:lang w:val="hr-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U DIGITALNOM DOBU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Veljko Trivun, prof. dr. Vedad Silajdžić, prof. dr. Fatima Mahmutćehajić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5</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Opredjeljenje Bosne i Hercegovine da pristupi Evropskoj uniji zahtijeva i izučavanje osnova evropskog poslovnog prava kao nadnacionalnog prava. Već dugo u svijetu ne postoje izolirani ekonomski i pravni prostori. Poslovni odnosi su, u velikom dijelu, odnosi subjekata koji djeluju u različitim državama, korištenjem informacijsko komunikacijskih tehnologija. Evropsko poslovno pravo u bitno izmijenjenim uvjetima poslovanja, razvojem cyber prostora, nezaobilazan je element u edukaciji studenata. Broj međunarodnih operacija se povećava iz dana u dan tako da nepoznavanje osnovnih postulata ove discipline može da predstavlja objektivnu poteškoću u s</w:t>
            </w:r>
            <w:r>
              <w:rPr>
                <w:rFonts w:ascii="Arial Narrow" w:hAnsi="Arial Narrow"/>
                <w:sz w:val="20"/>
                <w:szCs w:val="20"/>
                <w:lang w:val="hr-HR"/>
              </w:rPr>
              <w:t xml:space="preserve">utrašnjem poslovnom angažmanu.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sz w:val="20"/>
                <w:szCs w:val="20"/>
                <w:lang w:val="pl-PL"/>
              </w:rPr>
            </w:pPr>
            <w:r w:rsidRPr="002A3CBE">
              <w:rPr>
                <w:rFonts w:ascii="Arial Narrow" w:hAnsi="Arial Narrow"/>
                <w:sz w:val="20"/>
                <w:szCs w:val="20"/>
                <w:lang w:val="pl-PL"/>
              </w:rPr>
              <w:t xml:space="preserve">1.   On-line ugovori </w:t>
            </w:r>
          </w:p>
          <w:p w:rsidR="00E50635" w:rsidRPr="002A3CBE" w:rsidRDefault="00E50635" w:rsidP="007165A1">
            <w:pPr>
              <w:contextualSpacing/>
              <w:rPr>
                <w:rFonts w:ascii="Arial Narrow" w:hAnsi="Arial Narrow"/>
                <w:sz w:val="20"/>
                <w:szCs w:val="20"/>
                <w:lang w:val="pl-PL"/>
              </w:rPr>
            </w:pPr>
            <w:r w:rsidRPr="002A3CBE">
              <w:rPr>
                <w:rFonts w:ascii="Arial Narrow" w:hAnsi="Arial Narrow"/>
                <w:sz w:val="20"/>
                <w:szCs w:val="20"/>
                <w:lang w:val="pl-PL"/>
              </w:rPr>
              <w:t>2.   Elektronski potpis i enkripcija</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 xml:space="preserve">Jurisdikcija i mjerodavno pravo </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Elektronski novac</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domene</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baze podataka</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Autorska prava na Internetu</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robnog žiga na Internetu</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Cyber delikti</w:t>
            </w:r>
          </w:p>
          <w:p w:rsidR="00E50635" w:rsidRPr="000818BA" w:rsidRDefault="00E50635" w:rsidP="00EF707B">
            <w:pPr>
              <w:numPr>
                <w:ilvl w:val="0"/>
                <w:numId w:val="73"/>
              </w:numPr>
              <w:contextualSpacing/>
              <w:rPr>
                <w:rFonts w:ascii="Arial Narrow" w:hAnsi="Arial Narrow" w:cs="Arial Narrow"/>
                <w:bCs/>
                <w:sz w:val="20"/>
                <w:szCs w:val="20"/>
                <w:lang w:val="hr-HR"/>
              </w:rPr>
            </w:pPr>
            <w:r w:rsidRPr="002A3CBE">
              <w:rPr>
                <w:rFonts w:ascii="Arial Narrow" w:hAnsi="Arial Narrow"/>
                <w:sz w:val="20"/>
                <w:szCs w:val="20"/>
                <w:lang w:val="pl-PL"/>
              </w:rPr>
              <w:t>Zaštita privatnosti na Internetu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0818BA" w:rsidRDefault="00E50635" w:rsidP="007165A1">
            <w:pPr>
              <w:contextualSpacing/>
              <w:rPr>
                <w:rFonts w:ascii="Arial Narrow" w:hAnsi="Arial Narrow"/>
                <w:sz w:val="20"/>
                <w:szCs w:val="20"/>
                <w:lang w:val="hr-HR"/>
              </w:rPr>
            </w:pPr>
            <w:r w:rsidRPr="002A3CBE">
              <w:rPr>
                <w:rFonts w:ascii="Arial Narrow" w:hAnsi="Arial Narrow"/>
                <w:sz w:val="20"/>
                <w:szCs w:val="20"/>
                <w:lang w:val="hr-HR"/>
              </w:rPr>
              <w:t>U procesu obrazovanja, izučavanjem evropskog poslovnog prava u digitalnom dobu, postavlja se temelj za unapređenje bosanskohercegovačkog pravnog sistema u funkciji usvojenog cilja – uključivanje u globalne tokove privred</w:t>
            </w:r>
            <w:r>
              <w:rPr>
                <w:rFonts w:ascii="Arial Narrow" w:hAnsi="Arial Narrow"/>
                <w:sz w:val="20"/>
                <w:szCs w:val="20"/>
                <w:lang w:val="hr-HR"/>
              </w:rPr>
              <w:t xml:space="preserve">e i nadnacionalne asocijacije.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E-Commerce Law: Issues for Business,</w:t>
            </w:r>
            <w:r w:rsidRPr="002A3CBE">
              <w:rPr>
                <w:rFonts w:ascii="Arial Narrow" w:hAnsi="Arial Narrow"/>
                <w:sz w:val="20"/>
                <w:szCs w:val="20"/>
              </w:rPr>
              <w:t xml:space="preserve"> South Western College Publishing</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The Legal and Regulatory Environment of E-Business Law for the Converging Economy</w:t>
            </w:r>
            <w:r w:rsidRPr="002A3CBE">
              <w:rPr>
                <w:rFonts w:ascii="Arial Narrow" w:hAnsi="Arial Narrow"/>
                <w:sz w:val="20"/>
                <w:szCs w:val="20"/>
              </w:rPr>
              <w:t xml:space="preserve">, South Western College Publishing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Roger Miller</w:t>
            </w:r>
            <w:r w:rsidRPr="002A3CBE">
              <w:rPr>
                <w:rFonts w:ascii="Arial Narrow" w:hAnsi="Arial Narrow"/>
                <w:i/>
                <w:sz w:val="20"/>
                <w:szCs w:val="20"/>
              </w:rPr>
              <w:t>, Law for E-Commerce,</w:t>
            </w:r>
            <w:r w:rsidRPr="002A3CBE">
              <w:rPr>
                <w:rFonts w:ascii="Arial Narrow" w:hAnsi="Arial Narrow"/>
                <w:sz w:val="20"/>
                <w:szCs w:val="20"/>
              </w:rPr>
              <w:t xml:space="preserve"> South Western College Publishing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Simmons&amp;Simmons</w:t>
            </w:r>
            <w:r w:rsidRPr="002A3CBE">
              <w:rPr>
                <w:rFonts w:ascii="Arial Narrow" w:hAnsi="Arial Narrow"/>
                <w:i/>
                <w:sz w:val="20"/>
                <w:szCs w:val="20"/>
              </w:rPr>
              <w:t>, Communication Practice E-Commerce Law: Doing Business Online</w:t>
            </w:r>
            <w:r w:rsidRPr="002A3CBE">
              <w:rPr>
                <w:rFonts w:ascii="Arial Narrow" w:hAnsi="Arial Narrow"/>
                <w:sz w:val="20"/>
                <w:szCs w:val="20"/>
              </w:rPr>
              <w:t>, Copenhagen Business School Press.</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David Baumer, Carl Poindexter, </w:t>
            </w:r>
            <w:r w:rsidRPr="002A3CBE">
              <w:rPr>
                <w:rFonts w:ascii="Arial Narrow" w:hAnsi="Arial Narrow"/>
                <w:i/>
                <w:sz w:val="20"/>
                <w:szCs w:val="20"/>
              </w:rPr>
              <w:t>Cyber Law and E-Commerce</w:t>
            </w:r>
            <w:r w:rsidRPr="002A3CBE">
              <w:rPr>
                <w:rFonts w:ascii="Arial Narrow" w:hAnsi="Arial Narrow"/>
                <w:sz w:val="20"/>
                <w:szCs w:val="20"/>
              </w:rPr>
              <w:t xml:space="preserve">, A Primer McGraw-Hill Education - Europe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Business Law: Legal, E-Commerce, Ethical and International Environments</w:t>
            </w:r>
            <w:r w:rsidRPr="002A3CBE">
              <w:rPr>
                <w:rFonts w:ascii="Arial Narrow" w:hAnsi="Arial Narrow"/>
                <w:sz w:val="20"/>
                <w:szCs w:val="20"/>
              </w:rPr>
              <w:t xml:space="preserve">, Prentice Hall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Contemporary Business and E-Commerce Law: the Legal, Global, Digital and Ehical Environment</w:t>
            </w:r>
            <w:r w:rsidRPr="002A3CBE">
              <w:rPr>
                <w:rFonts w:ascii="Arial Narrow" w:hAnsi="Arial Narrow"/>
                <w:sz w:val="20"/>
                <w:szCs w:val="20"/>
              </w:rPr>
              <w:t xml:space="preserve">, Prentice Hall </w:t>
            </w:r>
          </w:p>
          <w:p w:rsidR="00E50635" w:rsidRPr="002A3CBE" w:rsidRDefault="00E50635" w:rsidP="00EF707B">
            <w:pPr>
              <w:numPr>
                <w:ilvl w:val="0"/>
                <w:numId w:val="75"/>
              </w:numPr>
              <w:contextualSpacing/>
              <w:rPr>
                <w:rFonts w:ascii="Arial Narrow" w:hAnsi="Arial Narrow" w:cs="Calibri"/>
                <w:b/>
                <w:bCs/>
                <w:sz w:val="20"/>
                <w:szCs w:val="20"/>
                <w:lang w:val="hr-HR"/>
              </w:rPr>
            </w:pPr>
            <w:r w:rsidRPr="002A3CBE">
              <w:rPr>
                <w:rFonts w:ascii="Arial Narrow" w:hAnsi="Arial Narrow"/>
                <w:sz w:val="20"/>
                <w:szCs w:val="20"/>
              </w:rPr>
              <w:t xml:space="preserve">Jane P. Mallor, </w:t>
            </w:r>
            <w:r w:rsidRPr="002A3CBE">
              <w:rPr>
                <w:rFonts w:ascii="Arial Narrow" w:hAnsi="Arial Narrow"/>
                <w:i/>
                <w:sz w:val="20"/>
                <w:szCs w:val="20"/>
              </w:rPr>
              <w:t>Business Law: The Ehical, Global and E-Commerce</w:t>
            </w:r>
            <w:r w:rsidRPr="002A3CBE">
              <w:rPr>
                <w:rFonts w:ascii="Arial Narrow" w:hAnsi="Arial Narrow"/>
                <w:sz w:val="20"/>
                <w:szCs w:val="20"/>
              </w:rPr>
              <w:t xml:space="preserve">, Handbook McGraw-Hill College </w:t>
            </w:r>
          </w:p>
        </w:tc>
      </w:tr>
    </w:tbl>
    <w:p w:rsidR="00E50635" w:rsidRPr="002A3CBE" w:rsidRDefault="00E50635" w:rsidP="00E50635">
      <w:pPr>
        <w:contextualSpacing/>
        <w:rPr>
          <w:rFonts w:ascii="Arial Narrow" w:hAnsi="Arial Narrow"/>
          <w:sz w:val="20"/>
          <w:szCs w:val="20"/>
        </w:rPr>
      </w:pPr>
    </w:p>
    <w:p w:rsidR="00951620" w:rsidRDefault="00951620"/>
    <w:sectPr w:rsidR="00951620" w:rsidSect="007165A1">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F3CEA638"/>
    <w:name w:val="WW8Num22"/>
    <w:lvl w:ilvl="0">
      <w:start w:val="1"/>
      <w:numFmt w:val="decimal"/>
      <w:lvlText w:val="%1."/>
      <w:lvlJc w:val="left"/>
      <w:pPr>
        <w:tabs>
          <w:tab w:val="num" w:pos="0"/>
        </w:tabs>
        <w:ind w:left="720" w:hanging="360"/>
      </w:pPr>
      <w:rPr>
        <w:sz w:val="22"/>
        <w:szCs w:val="22"/>
      </w:rPr>
    </w:lvl>
  </w:abstractNum>
  <w:abstractNum w:abstractNumId="1" w15:restartNumberingAfterBreak="0">
    <w:nsid w:val="028C5B2C"/>
    <w:multiLevelType w:val="hybridMultilevel"/>
    <w:tmpl w:val="D08C1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B0478A"/>
    <w:multiLevelType w:val="multilevel"/>
    <w:tmpl w:val="74B84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F831EF"/>
    <w:multiLevelType w:val="hybridMultilevel"/>
    <w:tmpl w:val="18C490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BC652F9"/>
    <w:multiLevelType w:val="hybridMultilevel"/>
    <w:tmpl w:val="C060D1E2"/>
    <w:lvl w:ilvl="0" w:tplc="62A24094">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A2D84"/>
    <w:multiLevelType w:val="hybridMultilevel"/>
    <w:tmpl w:val="D1F0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0F1F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6210A"/>
    <w:multiLevelType w:val="hybridMultilevel"/>
    <w:tmpl w:val="179E4CB0"/>
    <w:lvl w:ilvl="0" w:tplc="818A079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F451F"/>
    <w:multiLevelType w:val="hybridMultilevel"/>
    <w:tmpl w:val="E8687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E1728D"/>
    <w:multiLevelType w:val="hybridMultilevel"/>
    <w:tmpl w:val="3000D0A0"/>
    <w:lvl w:ilvl="0" w:tplc="2444B5DC">
      <w:start w:val="1"/>
      <w:numFmt w:val="decimal"/>
      <w:lvlText w:val="%1."/>
      <w:lvlJc w:val="left"/>
      <w:pPr>
        <w:ind w:left="360" w:hanging="360"/>
      </w:pPr>
      <w:rPr>
        <w:rFonts w:cs="Times New Roman"/>
        <w:sz w:val="22"/>
        <w:szCs w:val="22"/>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10" w15:restartNumberingAfterBreak="0">
    <w:nsid w:val="17316F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B554D"/>
    <w:multiLevelType w:val="hybridMultilevel"/>
    <w:tmpl w:val="4AE82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44F69"/>
    <w:multiLevelType w:val="hybridMultilevel"/>
    <w:tmpl w:val="59B84C80"/>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3" w15:restartNumberingAfterBreak="0">
    <w:nsid w:val="1ABF4E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45623B"/>
    <w:multiLevelType w:val="hybridMultilevel"/>
    <w:tmpl w:val="87AAF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B378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EE2354"/>
    <w:multiLevelType w:val="hybridMultilevel"/>
    <w:tmpl w:val="F4A865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844E4"/>
    <w:multiLevelType w:val="hybridMultilevel"/>
    <w:tmpl w:val="98E06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171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9B0E73"/>
    <w:multiLevelType w:val="hybridMultilevel"/>
    <w:tmpl w:val="F6BE6E36"/>
    <w:lvl w:ilvl="0" w:tplc="DFA699F2">
      <w:start w:val="1"/>
      <w:numFmt w:val="decimal"/>
      <w:lvlText w:val="%1."/>
      <w:lvlJc w:val="left"/>
      <w:pPr>
        <w:ind w:left="360" w:hanging="360"/>
      </w:pPr>
      <w:rPr>
        <w:rFonts w:cs="Times New Roman"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20" w15:restartNumberingAfterBreak="0">
    <w:nsid w:val="241F77D9"/>
    <w:multiLevelType w:val="hybridMultilevel"/>
    <w:tmpl w:val="5C80212E"/>
    <w:lvl w:ilvl="0" w:tplc="08090001">
      <w:start w:val="1"/>
      <w:numFmt w:val="bullet"/>
      <w:lvlText w:val=""/>
      <w:lvlJc w:val="left"/>
      <w:pPr>
        <w:ind w:left="720" w:hanging="360"/>
      </w:pPr>
      <w:rPr>
        <w:rFonts w:ascii="Symbol" w:hAnsi="Symbol" w:hint="default"/>
      </w:rPr>
    </w:lvl>
    <w:lvl w:ilvl="1" w:tplc="35BCDEC6">
      <w:numFmt w:val="bullet"/>
      <w:lvlText w:val="•"/>
      <w:lvlJc w:val="left"/>
      <w:pPr>
        <w:ind w:left="1440" w:hanging="360"/>
      </w:pPr>
      <w:rPr>
        <w:rFonts w:ascii="Calibri" w:eastAsia="Times New Roman" w:hAnsi="Calibri" w:cs="Arial 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E6DE2"/>
    <w:multiLevelType w:val="hybridMultilevel"/>
    <w:tmpl w:val="A7E68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A01B8"/>
    <w:multiLevelType w:val="hybridMultilevel"/>
    <w:tmpl w:val="3FF4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D46C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797715"/>
    <w:multiLevelType w:val="hybridMultilevel"/>
    <w:tmpl w:val="4256316E"/>
    <w:lvl w:ilvl="0" w:tplc="32C86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361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B04328"/>
    <w:multiLevelType w:val="hybridMultilevel"/>
    <w:tmpl w:val="251AD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765866"/>
    <w:multiLevelType w:val="hybridMultilevel"/>
    <w:tmpl w:val="41EA2AA0"/>
    <w:lvl w:ilvl="0" w:tplc="C458D7F6">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15973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D70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4142F5"/>
    <w:multiLevelType w:val="hybridMultilevel"/>
    <w:tmpl w:val="E48C7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92786"/>
    <w:multiLevelType w:val="hybridMultilevel"/>
    <w:tmpl w:val="13A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5A4946"/>
    <w:multiLevelType w:val="hybridMultilevel"/>
    <w:tmpl w:val="DA92C392"/>
    <w:lvl w:ilvl="0" w:tplc="5EFEC2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22A81"/>
    <w:multiLevelType w:val="hybridMultilevel"/>
    <w:tmpl w:val="93081932"/>
    <w:lvl w:ilvl="0" w:tplc="04090001">
      <w:start w:val="1"/>
      <w:numFmt w:val="bullet"/>
      <w:lvlText w:val=""/>
      <w:lvlJc w:val="left"/>
      <w:pPr>
        <w:ind w:left="360" w:hanging="360"/>
      </w:pPr>
      <w:rPr>
        <w:rFonts w:ascii="Symbol" w:hAnsi="Symbol"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34" w15:restartNumberingAfterBreak="0">
    <w:nsid w:val="3FA96CC5"/>
    <w:multiLevelType w:val="hybridMultilevel"/>
    <w:tmpl w:val="18246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EA45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F42891"/>
    <w:multiLevelType w:val="hybridMultilevel"/>
    <w:tmpl w:val="16CE2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FFE2640"/>
    <w:multiLevelType w:val="hybridMultilevel"/>
    <w:tmpl w:val="8F2CFFDE"/>
    <w:lvl w:ilvl="0" w:tplc="B75259B2">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A24D6A"/>
    <w:multiLevelType w:val="hybridMultilevel"/>
    <w:tmpl w:val="D604EE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415358AE"/>
    <w:multiLevelType w:val="hybridMultilevel"/>
    <w:tmpl w:val="9D4C0B06"/>
    <w:lvl w:ilvl="0" w:tplc="8DB60274">
      <w:start w:val="2"/>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DE36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3C821F5"/>
    <w:multiLevelType w:val="hybridMultilevel"/>
    <w:tmpl w:val="EFF0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1768A"/>
    <w:multiLevelType w:val="hybridMultilevel"/>
    <w:tmpl w:val="CD1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2D1320"/>
    <w:multiLevelType w:val="hybridMultilevel"/>
    <w:tmpl w:val="F1EC8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6416C9B"/>
    <w:multiLevelType w:val="hybridMultilevel"/>
    <w:tmpl w:val="A446A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7E675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9BA327E"/>
    <w:multiLevelType w:val="hybridMultilevel"/>
    <w:tmpl w:val="7F02FB64"/>
    <w:lvl w:ilvl="0" w:tplc="08090001">
      <w:start w:val="1"/>
      <w:numFmt w:val="bullet"/>
      <w:lvlText w:val=""/>
      <w:lvlJc w:val="left"/>
      <w:pPr>
        <w:ind w:left="1080" w:hanging="360"/>
      </w:pPr>
      <w:rPr>
        <w:rFonts w:ascii="Symbol" w:hAnsi="Symbol" w:hint="default"/>
        <w:sz w:val="22"/>
        <w:szCs w:val="22"/>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7" w15:restartNumberingAfterBreak="0">
    <w:nsid w:val="508540F1"/>
    <w:multiLevelType w:val="hybridMultilevel"/>
    <w:tmpl w:val="4448CC10"/>
    <w:lvl w:ilvl="0" w:tplc="B290E696">
      <w:start w:val="1"/>
      <w:numFmt w:val="decimal"/>
      <w:lvlText w:val="%1."/>
      <w:lvlJc w:val="left"/>
      <w:pPr>
        <w:ind w:left="360" w:hanging="360"/>
      </w:pPr>
      <w:rPr>
        <w:rFonts w:hint="default"/>
        <w:sz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15:restartNumberingAfterBreak="0">
    <w:nsid w:val="50F86EFB"/>
    <w:multiLevelType w:val="hybridMultilevel"/>
    <w:tmpl w:val="447802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897EA6"/>
    <w:multiLevelType w:val="hybridMultilevel"/>
    <w:tmpl w:val="0FD4A26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55167728"/>
    <w:multiLevelType w:val="hybridMultilevel"/>
    <w:tmpl w:val="FBB4C0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B58174E"/>
    <w:multiLevelType w:val="hybridMultilevel"/>
    <w:tmpl w:val="8B9EB3C8"/>
    <w:lvl w:ilvl="0" w:tplc="B290E696">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5CCD7DAC"/>
    <w:multiLevelType w:val="hybridMultilevel"/>
    <w:tmpl w:val="287456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15:restartNumberingAfterBreak="0">
    <w:nsid w:val="5E857009"/>
    <w:multiLevelType w:val="hybridMultilevel"/>
    <w:tmpl w:val="F3E64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EF36605"/>
    <w:multiLevelType w:val="hybridMultilevel"/>
    <w:tmpl w:val="40D6A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4F8564F"/>
    <w:multiLevelType w:val="hybridMultilevel"/>
    <w:tmpl w:val="DCB82136"/>
    <w:lvl w:ilvl="0" w:tplc="4E1606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04210E"/>
    <w:multiLevelType w:val="hybridMultilevel"/>
    <w:tmpl w:val="6EDC5EAA"/>
    <w:lvl w:ilvl="0" w:tplc="3FE21A26">
      <w:start w:val="1"/>
      <w:numFmt w:val="bullet"/>
      <w:lvlText w:val="-"/>
      <w:lvlJc w:val="left"/>
      <w:pPr>
        <w:ind w:left="405" w:hanging="360"/>
      </w:pPr>
      <w:rPr>
        <w:rFonts w:ascii="Arial" w:eastAsia="Times New Roman" w:hAnsi="Arial" w:cs="Arial"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57" w15:restartNumberingAfterBreak="0">
    <w:nsid w:val="65460D20"/>
    <w:multiLevelType w:val="hybridMultilevel"/>
    <w:tmpl w:val="C730EEA4"/>
    <w:lvl w:ilvl="0" w:tplc="141A000F">
      <w:start w:val="1"/>
      <w:numFmt w:val="decimal"/>
      <w:lvlText w:val="%1."/>
      <w:lvlJc w:val="left"/>
      <w:pPr>
        <w:ind w:left="360" w:hanging="360"/>
      </w:pPr>
      <w:rPr>
        <w:rFonts w:cs="Times New Roman"/>
      </w:rPr>
    </w:lvl>
    <w:lvl w:ilvl="1" w:tplc="141A0003">
      <w:start w:val="1"/>
      <w:numFmt w:val="bullet"/>
      <w:lvlText w:val="o"/>
      <w:lvlJc w:val="left"/>
      <w:pPr>
        <w:ind w:left="1080" w:hanging="360"/>
      </w:pPr>
      <w:rPr>
        <w:rFonts w:ascii="Courier New" w:hAnsi="Courier New" w:cs="Times New Roman"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Times New Roman"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Times New Roman" w:hint="default"/>
      </w:rPr>
    </w:lvl>
    <w:lvl w:ilvl="8" w:tplc="141A0005">
      <w:start w:val="1"/>
      <w:numFmt w:val="bullet"/>
      <w:lvlText w:val=""/>
      <w:lvlJc w:val="left"/>
      <w:pPr>
        <w:ind w:left="6120" w:hanging="360"/>
      </w:pPr>
      <w:rPr>
        <w:rFonts w:ascii="Wingdings" w:hAnsi="Wingdings" w:hint="default"/>
      </w:rPr>
    </w:lvl>
  </w:abstractNum>
  <w:abstractNum w:abstractNumId="58" w15:restartNumberingAfterBreak="0">
    <w:nsid w:val="6679735D"/>
    <w:multiLevelType w:val="hybridMultilevel"/>
    <w:tmpl w:val="E8C8E560"/>
    <w:lvl w:ilvl="0" w:tplc="544441D8">
      <w:start w:val="1"/>
      <w:numFmt w:val="decimal"/>
      <w:lvlText w:val="%1."/>
      <w:lvlJc w:val="left"/>
      <w:pPr>
        <w:ind w:left="360" w:hanging="360"/>
      </w:pPr>
      <w:rPr>
        <w:rFonts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15:restartNumberingAfterBreak="0">
    <w:nsid w:val="66F4590B"/>
    <w:multiLevelType w:val="hybridMultilevel"/>
    <w:tmpl w:val="61BCC62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15:restartNumberingAfterBreak="0">
    <w:nsid w:val="677D6CE0"/>
    <w:multiLevelType w:val="hybridMultilevel"/>
    <w:tmpl w:val="10B0935A"/>
    <w:lvl w:ilvl="0" w:tplc="04090001">
      <w:start w:val="1"/>
      <w:numFmt w:val="bullet"/>
      <w:lvlText w:val=""/>
      <w:lvlJc w:val="left"/>
      <w:pPr>
        <w:tabs>
          <w:tab w:val="num" w:pos="720"/>
        </w:tabs>
        <w:ind w:left="720" w:hanging="360"/>
      </w:pPr>
      <w:rPr>
        <w:rFonts w:ascii="Symbol" w:hAnsi="Symbol" w:hint="default"/>
      </w:rPr>
    </w:lvl>
    <w:lvl w:ilvl="1" w:tplc="E2D4A348">
      <w:start w:val="2"/>
      <w:numFmt w:val="decimal"/>
      <w:lvlText w:val="%2."/>
      <w:lvlJc w:val="left"/>
      <w:pPr>
        <w:tabs>
          <w:tab w:val="num" w:pos="1440"/>
        </w:tabs>
        <w:ind w:left="1440" w:hanging="360"/>
      </w:pPr>
      <w:rPr>
        <w:rFonts w:ascii="Arial" w:hAnsi="Arial" w:cs="Arial"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67D524DC"/>
    <w:multiLevelType w:val="hybridMultilevel"/>
    <w:tmpl w:val="B07E3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83A3D35"/>
    <w:multiLevelType w:val="hybridMultilevel"/>
    <w:tmpl w:val="36828118"/>
    <w:lvl w:ilvl="0" w:tplc="175A28EE">
      <w:start w:val="1"/>
      <w:numFmt w:val="decimal"/>
      <w:lvlText w:val="%1."/>
      <w:lvlJc w:val="left"/>
      <w:pPr>
        <w:ind w:left="720" w:hanging="360"/>
      </w:pPr>
      <w:rPr>
        <w:rFonts w:asciiTheme="minorHAnsi" w:hAnsiTheme="minorHAnsi" w:hint="default"/>
        <w:b w:val="0"/>
        <w:i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15:restartNumberingAfterBreak="0">
    <w:nsid w:val="6B9B66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C264320"/>
    <w:multiLevelType w:val="hybridMultilevel"/>
    <w:tmpl w:val="E51E5B96"/>
    <w:lvl w:ilvl="0" w:tplc="1A1C09F2">
      <w:start w:val="1"/>
      <w:numFmt w:val="decimal"/>
      <w:lvlText w:val="%1."/>
      <w:lvlJc w:val="left"/>
      <w:pPr>
        <w:tabs>
          <w:tab w:val="num" w:pos="720"/>
        </w:tabs>
        <w:ind w:left="720" w:hanging="360"/>
      </w:pPr>
      <w:rPr>
        <w:rFonts w:asciiTheme="minorHAnsi" w:hAnsiTheme="minorHAnsi" w:hint="default"/>
        <w:b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5" w15:restartNumberingAfterBreak="0">
    <w:nsid w:val="6CC76F91"/>
    <w:multiLevelType w:val="hybridMultilevel"/>
    <w:tmpl w:val="BE96384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15:restartNumberingAfterBreak="0">
    <w:nsid w:val="704A06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9435D8"/>
    <w:multiLevelType w:val="hybridMultilevel"/>
    <w:tmpl w:val="115443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8" w15:restartNumberingAfterBreak="0">
    <w:nsid w:val="72D94FD3"/>
    <w:multiLevelType w:val="hybridMultilevel"/>
    <w:tmpl w:val="341EB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1C7F0F"/>
    <w:multiLevelType w:val="hybridMultilevel"/>
    <w:tmpl w:val="5E4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532293"/>
    <w:multiLevelType w:val="hybridMultilevel"/>
    <w:tmpl w:val="69626D06"/>
    <w:lvl w:ilvl="0" w:tplc="E522E9B8">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15:restartNumberingAfterBreak="0">
    <w:nsid w:val="77250708"/>
    <w:multiLevelType w:val="hybridMultilevel"/>
    <w:tmpl w:val="9864E316"/>
    <w:lvl w:ilvl="0" w:tplc="0BAE9554">
      <w:start w:val="1"/>
      <w:numFmt w:val="decimal"/>
      <w:lvlText w:val="%1."/>
      <w:lvlJc w:val="left"/>
      <w:pPr>
        <w:tabs>
          <w:tab w:val="num" w:pos="786"/>
        </w:tabs>
        <w:ind w:left="78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7D45A5D"/>
    <w:multiLevelType w:val="hybridMultilevel"/>
    <w:tmpl w:val="EF3EBDAC"/>
    <w:lvl w:ilvl="0" w:tplc="19844A40">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4D702C"/>
    <w:multiLevelType w:val="hybridMultilevel"/>
    <w:tmpl w:val="2EF00058"/>
    <w:lvl w:ilvl="0" w:tplc="8B90AC96">
      <w:start w:val="1"/>
      <w:numFmt w:val="decimal"/>
      <w:lvlText w:val="%1."/>
      <w:lvlJc w:val="left"/>
      <w:pPr>
        <w:ind w:left="360" w:hanging="360"/>
      </w:pPr>
      <w:rPr>
        <w:rFonts w:hint="default"/>
        <w:sz w:val="22"/>
        <w:szCs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798F22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C8128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D81056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26"/>
  </w:num>
  <w:num w:numId="3">
    <w:abstractNumId w:val="22"/>
  </w:num>
  <w:num w:numId="4">
    <w:abstractNumId w:val="71"/>
  </w:num>
  <w:num w:numId="5">
    <w:abstractNumId w:val="17"/>
  </w:num>
  <w:num w:numId="6">
    <w:abstractNumId w:val="39"/>
  </w:num>
  <w:num w:numId="7">
    <w:abstractNumId w:val="38"/>
  </w:num>
  <w:num w:numId="8">
    <w:abstractNumId w:val="3"/>
  </w:num>
  <w:num w:numId="9">
    <w:abstractNumId w:val="9"/>
  </w:num>
  <w:num w:numId="10">
    <w:abstractNumId w:val="49"/>
  </w:num>
  <w:num w:numId="11">
    <w:abstractNumId w:val="70"/>
  </w:num>
  <w:num w:numId="12">
    <w:abstractNumId w:val="0"/>
  </w:num>
  <w:num w:numId="13">
    <w:abstractNumId w:val="27"/>
  </w:num>
  <w:num w:numId="14">
    <w:abstractNumId w:val="32"/>
  </w:num>
  <w:num w:numId="15">
    <w:abstractNumId w:val="61"/>
  </w:num>
  <w:num w:numId="16">
    <w:abstractNumId w:val="34"/>
  </w:num>
  <w:num w:numId="17">
    <w:abstractNumId w:val="44"/>
  </w:num>
  <w:num w:numId="18">
    <w:abstractNumId w:val="60"/>
  </w:num>
  <w:num w:numId="19">
    <w:abstractNumId w:val="14"/>
  </w:num>
  <w:num w:numId="20">
    <w:abstractNumId w:val="11"/>
  </w:num>
  <w:num w:numId="21">
    <w:abstractNumId w:val="69"/>
  </w:num>
  <w:num w:numId="22">
    <w:abstractNumId w:val="21"/>
  </w:num>
  <w:num w:numId="23">
    <w:abstractNumId w:val="68"/>
  </w:num>
  <w:num w:numId="24">
    <w:abstractNumId w:val="42"/>
  </w:num>
  <w:num w:numId="25">
    <w:abstractNumId w:val="16"/>
  </w:num>
  <w:num w:numId="26">
    <w:abstractNumId w:val="59"/>
  </w:num>
  <w:num w:numId="27">
    <w:abstractNumId w:val="58"/>
  </w:num>
  <w:num w:numId="28">
    <w:abstractNumId w:val="52"/>
  </w:num>
  <w:num w:numId="29">
    <w:abstractNumId w:val="62"/>
  </w:num>
  <w:num w:numId="30">
    <w:abstractNumId w:val="73"/>
  </w:num>
  <w:num w:numId="31">
    <w:abstractNumId w:val="41"/>
  </w:num>
  <w:num w:numId="32">
    <w:abstractNumId w:val="37"/>
  </w:num>
  <w:num w:numId="33">
    <w:abstractNumId w:val="20"/>
  </w:num>
  <w:num w:numId="34">
    <w:abstractNumId w:val="46"/>
  </w:num>
  <w:num w:numId="35">
    <w:abstractNumId w:val="33"/>
  </w:num>
  <w:num w:numId="36">
    <w:abstractNumId w:val="30"/>
  </w:num>
  <w:num w:numId="37">
    <w:abstractNumId w:val="24"/>
  </w:num>
  <w:num w:numId="38">
    <w:abstractNumId w:val="19"/>
  </w:num>
  <w:num w:numId="39">
    <w:abstractNumId w:val="56"/>
  </w:num>
  <w:num w:numId="40">
    <w:abstractNumId w:val="65"/>
  </w:num>
  <w:num w:numId="41">
    <w:abstractNumId w:val="7"/>
  </w:num>
  <w:num w:numId="42">
    <w:abstractNumId w:val="31"/>
  </w:num>
  <w:num w:numId="43">
    <w:abstractNumId w:val="12"/>
  </w:num>
  <w:num w:numId="44">
    <w:abstractNumId w:val="53"/>
  </w:num>
  <w:num w:numId="45">
    <w:abstractNumId w:val="36"/>
  </w:num>
  <w:num w:numId="46">
    <w:abstractNumId w:val="43"/>
  </w:num>
  <w:num w:numId="47">
    <w:abstractNumId w:val="50"/>
  </w:num>
  <w:num w:numId="48">
    <w:abstractNumId w:val="1"/>
  </w:num>
  <w:num w:numId="49">
    <w:abstractNumId w:val="5"/>
  </w:num>
  <w:num w:numId="50">
    <w:abstractNumId w:val="8"/>
  </w:num>
  <w:num w:numId="51">
    <w:abstractNumId w:val="54"/>
  </w:num>
  <w:num w:numId="52">
    <w:abstractNumId w:val="67"/>
  </w:num>
  <w:num w:numId="53">
    <w:abstractNumId w:val="55"/>
  </w:num>
  <w:num w:numId="54">
    <w:abstractNumId w:val="25"/>
  </w:num>
  <w:num w:numId="55">
    <w:abstractNumId w:val="75"/>
  </w:num>
  <w:num w:numId="56">
    <w:abstractNumId w:val="66"/>
  </w:num>
  <w:num w:numId="57">
    <w:abstractNumId w:val="18"/>
  </w:num>
  <w:num w:numId="58">
    <w:abstractNumId w:val="74"/>
  </w:num>
  <w:num w:numId="59">
    <w:abstractNumId w:val="23"/>
  </w:num>
  <w:num w:numId="60">
    <w:abstractNumId w:val="10"/>
  </w:num>
  <w:num w:numId="61">
    <w:abstractNumId w:val="28"/>
  </w:num>
  <w:num w:numId="62">
    <w:abstractNumId w:val="6"/>
  </w:num>
  <w:num w:numId="63">
    <w:abstractNumId w:val="13"/>
  </w:num>
  <w:num w:numId="64">
    <w:abstractNumId w:val="35"/>
  </w:num>
  <w:num w:numId="65">
    <w:abstractNumId w:val="63"/>
  </w:num>
  <w:num w:numId="66">
    <w:abstractNumId w:val="29"/>
  </w:num>
  <w:num w:numId="67">
    <w:abstractNumId w:val="40"/>
  </w:num>
  <w:num w:numId="68">
    <w:abstractNumId w:val="15"/>
  </w:num>
  <w:num w:numId="69">
    <w:abstractNumId w:val="76"/>
  </w:num>
  <w:num w:numId="70">
    <w:abstractNumId w:val="45"/>
  </w:num>
  <w:num w:numId="71">
    <w:abstractNumId w:val="57"/>
  </w:num>
  <w:num w:numId="72">
    <w:abstractNumId w:val="51"/>
  </w:num>
  <w:num w:numId="73">
    <w:abstractNumId w:val="47"/>
  </w:num>
  <w:num w:numId="74">
    <w:abstractNumId w:val="4"/>
  </w:num>
  <w:num w:numId="75">
    <w:abstractNumId w:val="72"/>
  </w:num>
  <w:num w:numId="76">
    <w:abstractNumId w:val="64"/>
  </w:num>
  <w:num w:numId="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35"/>
    <w:rsid w:val="007165A1"/>
    <w:rsid w:val="00915005"/>
    <w:rsid w:val="00951620"/>
    <w:rsid w:val="00A508DB"/>
    <w:rsid w:val="00D34E6D"/>
    <w:rsid w:val="00E50635"/>
    <w:rsid w:val="00EF707B"/>
    <w:rsid w:val="00F177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BAA7-0CBA-4AC1-B0B1-51A0475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0635"/>
    <w:pPr>
      <w:keepNext/>
      <w:outlineLvl w:val="0"/>
    </w:pPr>
    <w:rPr>
      <w:rFonts w:ascii="Tahoma" w:hAnsi="Tahoma"/>
      <w:b/>
      <w:szCs w:val="20"/>
    </w:rPr>
  </w:style>
  <w:style w:type="paragraph" w:styleId="Heading2">
    <w:name w:val="heading 2"/>
    <w:basedOn w:val="Normal"/>
    <w:next w:val="Normal"/>
    <w:link w:val="Heading2Char"/>
    <w:qFormat/>
    <w:rsid w:val="00E50635"/>
    <w:pPr>
      <w:keepNext/>
      <w:jc w:val="center"/>
      <w:outlineLvl w:val="1"/>
    </w:pPr>
    <w:rPr>
      <w:b/>
      <w:bCs/>
      <w:sz w:val="32"/>
      <w:lang w:val="hr-HR"/>
    </w:rPr>
  </w:style>
  <w:style w:type="paragraph" w:styleId="Heading3">
    <w:name w:val="heading 3"/>
    <w:basedOn w:val="Normal"/>
    <w:next w:val="Normal"/>
    <w:link w:val="Heading3Char"/>
    <w:qFormat/>
    <w:rsid w:val="00E506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35"/>
    <w:pPr>
      <w:keepNext/>
      <w:spacing w:before="240" w:after="60"/>
      <w:outlineLvl w:val="3"/>
    </w:pPr>
    <w:rPr>
      <w:b/>
      <w:bCs/>
      <w:sz w:val="28"/>
      <w:szCs w:val="28"/>
    </w:rPr>
  </w:style>
  <w:style w:type="paragraph" w:styleId="Heading5">
    <w:name w:val="heading 5"/>
    <w:basedOn w:val="Normal"/>
    <w:next w:val="Normal"/>
    <w:link w:val="Heading5Char"/>
    <w:qFormat/>
    <w:rsid w:val="00E50635"/>
    <w:pPr>
      <w:spacing w:before="240" w:after="60"/>
      <w:outlineLvl w:val="4"/>
    </w:pPr>
    <w:rPr>
      <w:b/>
      <w:bCs/>
      <w:i/>
      <w:iCs/>
      <w:sz w:val="26"/>
      <w:szCs w:val="26"/>
    </w:rPr>
  </w:style>
  <w:style w:type="paragraph" w:styleId="Heading6">
    <w:name w:val="heading 6"/>
    <w:basedOn w:val="Normal"/>
    <w:next w:val="Normal"/>
    <w:link w:val="Heading6Char"/>
    <w:qFormat/>
    <w:rsid w:val="00E506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35"/>
    <w:rPr>
      <w:rFonts w:ascii="Tahoma" w:eastAsia="Times New Roman" w:hAnsi="Tahoma" w:cs="Times New Roman"/>
      <w:b/>
      <w:sz w:val="24"/>
      <w:szCs w:val="20"/>
      <w:lang w:val="en-US"/>
    </w:rPr>
  </w:style>
  <w:style w:type="character" w:customStyle="1" w:styleId="Heading2Char">
    <w:name w:val="Heading 2 Char"/>
    <w:basedOn w:val="DefaultParagraphFont"/>
    <w:link w:val="Heading2"/>
    <w:rsid w:val="00E50635"/>
    <w:rPr>
      <w:rFonts w:ascii="Times New Roman" w:eastAsia="Times New Roman" w:hAnsi="Times New Roman" w:cs="Times New Roman"/>
      <w:b/>
      <w:bCs/>
      <w:sz w:val="32"/>
      <w:szCs w:val="24"/>
      <w:lang w:val="hr-HR"/>
    </w:rPr>
  </w:style>
  <w:style w:type="character" w:customStyle="1" w:styleId="Heading3Char">
    <w:name w:val="Heading 3 Char"/>
    <w:basedOn w:val="DefaultParagraphFont"/>
    <w:link w:val="Heading3"/>
    <w:rsid w:val="00E50635"/>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063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5063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50635"/>
    <w:rPr>
      <w:rFonts w:ascii="Times New Roman" w:eastAsia="Times New Roman" w:hAnsi="Times New Roman" w:cs="Times New Roman"/>
      <w:b/>
      <w:bCs/>
      <w:lang w:val="en-US"/>
    </w:rPr>
  </w:style>
  <w:style w:type="paragraph" w:styleId="BodyText">
    <w:name w:val="Body Text"/>
    <w:basedOn w:val="Normal"/>
    <w:link w:val="BodyTextChar"/>
    <w:rsid w:val="00E50635"/>
    <w:rPr>
      <w:rFonts w:ascii="Tahoma" w:hAnsi="Tahoma"/>
      <w:szCs w:val="20"/>
    </w:rPr>
  </w:style>
  <w:style w:type="character" w:customStyle="1" w:styleId="BodyTextChar">
    <w:name w:val="Body Text Char"/>
    <w:basedOn w:val="DefaultParagraphFont"/>
    <w:link w:val="BodyText"/>
    <w:rsid w:val="00E50635"/>
    <w:rPr>
      <w:rFonts w:ascii="Tahoma" w:eastAsia="Times New Roman" w:hAnsi="Tahoma" w:cs="Times New Roman"/>
      <w:sz w:val="24"/>
      <w:szCs w:val="20"/>
      <w:lang w:val="en-US"/>
    </w:rPr>
  </w:style>
  <w:style w:type="paragraph" w:styleId="BodyText2">
    <w:name w:val="Body Text 2"/>
    <w:basedOn w:val="Normal"/>
    <w:link w:val="BodyText2Char"/>
    <w:rsid w:val="00E50635"/>
    <w:pPr>
      <w:jc w:val="both"/>
    </w:pPr>
  </w:style>
  <w:style w:type="character" w:customStyle="1" w:styleId="BodyText2Char">
    <w:name w:val="Body Text 2 Char"/>
    <w:basedOn w:val="DefaultParagraphFont"/>
    <w:link w:val="BodyText2"/>
    <w:rsid w:val="00E50635"/>
    <w:rPr>
      <w:rFonts w:ascii="Times New Roman" w:eastAsia="Times New Roman" w:hAnsi="Times New Roman" w:cs="Times New Roman"/>
      <w:sz w:val="24"/>
      <w:szCs w:val="24"/>
      <w:lang w:val="en-US"/>
    </w:rPr>
  </w:style>
  <w:style w:type="paragraph" w:styleId="BodyText3">
    <w:name w:val="Body Text 3"/>
    <w:basedOn w:val="Normal"/>
    <w:link w:val="BodyText3Char"/>
    <w:rsid w:val="00E50635"/>
    <w:pPr>
      <w:spacing w:after="120"/>
    </w:pPr>
    <w:rPr>
      <w:sz w:val="16"/>
      <w:szCs w:val="16"/>
    </w:rPr>
  </w:style>
  <w:style w:type="character" w:customStyle="1" w:styleId="BodyText3Char">
    <w:name w:val="Body Text 3 Char"/>
    <w:basedOn w:val="DefaultParagraphFont"/>
    <w:link w:val="BodyText3"/>
    <w:rsid w:val="00E50635"/>
    <w:rPr>
      <w:rFonts w:ascii="Times New Roman" w:eastAsia="Times New Roman" w:hAnsi="Times New Roman" w:cs="Times New Roman"/>
      <w:sz w:val="16"/>
      <w:szCs w:val="16"/>
      <w:lang w:val="en-US"/>
    </w:rPr>
  </w:style>
  <w:style w:type="character" w:styleId="Hyperlink">
    <w:name w:val="Hyperlink"/>
    <w:basedOn w:val="DefaultParagraphFont"/>
    <w:rsid w:val="00E50635"/>
    <w:rPr>
      <w:color w:val="0000FF"/>
      <w:u w:val="single"/>
    </w:rPr>
  </w:style>
  <w:style w:type="paragraph" w:customStyle="1" w:styleId="Default">
    <w:name w:val="Default"/>
    <w:rsid w:val="00E50635"/>
    <w:pPr>
      <w:autoSpaceDE w:val="0"/>
      <w:autoSpaceDN w:val="0"/>
      <w:adjustRightInd w:val="0"/>
      <w:spacing w:after="0" w:line="240" w:lineRule="auto"/>
    </w:pPr>
    <w:rPr>
      <w:rFonts w:ascii="Arial,Bold" w:eastAsia="Times New Roman" w:hAnsi="Arial,Bold" w:cs="Times New Roman"/>
      <w:sz w:val="20"/>
      <w:szCs w:val="20"/>
      <w:lang w:val="hr-HR" w:eastAsia="hr-HR"/>
    </w:rPr>
  </w:style>
  <w:style w:type="paragraph" w:customStyle="1" w:styleId="Heading11">
    <w:name w:val="Heading 11"/>
    <w:basedOn w:val="Default"/>
    <w:next w:val="Default"/>
    <w:rsid w:val="00E50635"/>
    <w:pPr>
      <w:spacing w:before="240" w:after="60"/>
    </w:pPr>
    <w:rPr>
      <w:szCs w:val="24"/>
    </w:rPr>
  </w:style>
  <w:style w:type="paragraph" w:styleId="NormalWeb">
    <w:name w:val="Normal (Web)"/>
    <w:basedOn w:val="Normal"/>
    <w:rsid w:val="00E50635"/>
    <w:pPr>
      <w:spacing w:before="100" w:beforeAutospacing="1" w:after="100" w:afterAutospacing="1"/>
    </w:pPr>
    <w:rPr>
      <w:rFonts w:ascii="Arial Unicode MS" w:eastAsia="Arial Unicode MS" w:hAnsi="Arial Unicode MS" w:cs="Arial Unicode MS"/>
      <w:lang w:val="nl-NL" w:eastAsia="nl-NL"/>
    </w:rPr>
  </w:style>
  <w:style w:type="character" w:customStyle="1" w:styleId="serif1">
    <w:name w:val="serif1"/>
    <w:basedOn w:val="DefaultParagraphFont"/>
    <w:rsid w:val="00E50635"/>
    <w:rPr>
      <w:rFonts w:ascii="Times" w:hAnsi="Times" w:hint="default"/>
      <w:sz w:val="24"/>
      <w:szCs w:val="24"/>
    </w:rPr>
  </w:style>
  <w:style w:type="character" w:styleId="Strong">
    <w:name w:val="Strong"/>
    <w:basedOn w:val="DefaultParagraphFont"/>
    <w:qFormat/>
    <w:rsid w:val="00E50635"/>
    <w:rPr>
      <w:b/>
      <w:bCs/>
    </w:rPr>
  </w:style>
  <w:style w:type="character" w:styleId="Emphasis">
    <w:name w:val="Emphasis"/>
    <w:basedOn w:val="DefaultParagraphFont"/>
    <w:qFormat/>
    <w:rsid w:val="00E50635"/>
    <w:rPr>
      <w:i/>
      <w:iCs/>
    </w:rPr>
  </w:style>
  <w:style w:type="character" w:customStyle="1" w:styleId="apple-style-span">
    <w:name w:val="apple-style-span"/>
    <w:basedOn w:val="DefaultParagraphFont"/>
    <w:rsid w:val="00E50635"/>
  </w:style>
  <w:style w:type="character" w:customStyle="1" w:styleId="apple-converted-space">
    <w:name w:val="apple-converted-space"/>
    <w:basedOn w:val="DefaultParagraphFont"/>
    <w:rsid w:val="00E50635"/>
  </w:style>
  <w:style w:type="character" w:customStyle="1" w:styleId="ptbrand3">
    <w:name w:val="ptbrand3"/>
    <w:basedOn w:val="DefaultParagraphFont"/>
    <w:rsid w:val="00E50635"/>
  </w:style>
  <w:style w:type="character" w:customStyle="1" w:styleId="binding4">
    <w:name w:val="binding4"/>
    <w:basedOn w:val="DefaultParagraphFont"/>
    <w:rsid w:val="00E50635"/>
  </w:style>
  <w:style w:type="paragraph" w:styleId="FootnoteText">
    <w:name w:val="footnote text"/>
    <w:basedOn w:val="Normal"/>
    <w:link w:val="FootnoteTextChar"/>
    <w:semiHidden/>
    <w:rsid w:val="00E50635"/>
    <w:pPr>
      <w:overflowPunct w:val="0"/>
      <w:autoSpaceDE w:val="0"/>
      <w:autoSpaceDN w:val="0"/>
      <w:adjustRightInd w:val="0"/>
    </w:pPr>
    <w:rPr>
      <w:color w:val="000000"/>
      <w:sz w:val="20"/>
      <w:szCs w:val="20"/>
      <w:lang w:val="en-GB" w:eastAsia="sv-SE"/>
    </w:rPr>
  </w:style>
  <w:style w:type="character" w:customStyle="1" w:styleId="FootnoteTextChar">
    <w:name w:val="Footnote Text Char"/>
    <w:basedOn w:val="DefaultParagraphFont"/>
    <w:link w:val="FootnoteText"/>
    <w:semiHidden/>
    <w:rsid w:val="00E50635"/>
    <w:rPr>
      <w:rFonts w:ascii="Times New Roman" w:eastAsia="Times New Roman" w:hAnsi="Times New Roman" w:cs="Times New Roman"/>
      <w:color w:val="000000"/>
      <w:sz w:val="20"/>
      <w:szCs w:val="20"/>
      <w:lang w:val="en-GB" w:eastAsia="sv-SE"/>
    </w:rPr>
  </w:style>
  <w:style w:type="paragraph" w:styleId="Header">
    <w:name w:val="header"/>
    <w:basedOn w:val="Normal"/>
    <w:link w:val="HeaderChar"/>
    <w:rsid w:val="00E50635"/>
    <w:pPr>
      <w:tabs>
        <w:tab w:val="center" w:pos="4536"/>
        <w:tab w:val="right" w:pos="9072"/>
      </w:tabs>
      <w:overflowPunct w:val="0"/>
      <w:autoSpaceDE w:val="0"/>
      <w:autoSpaceDN w:val="0"/>
      <w:adjustRightInd w:val="0"/>
    </w:pPr>
    <w:rPr>
      <w:szCs w:val="20"/>
      <w:lang w:val="en-GB" w:eastAsia="sv-SE"/>
    </w:rPr>
  </w:style>
  <w:style w:type="character" w:customStyle="1" w:styleId="HeaderChar">
    <w:name w:val="Header Char"/>
    <w:basedOn w:val="DefaultParagraphFont"/>
    <w:link w:val="Header"/>
    <w:rsid w:val="00E50635"/>
    <w:rPr>
      <w:rFonts w:ascii="Times New Roman" w:eastAsia="Times New Roman" w:hAnsi="Times New Roman" w:cs="Times New Roman"/>
      <w:sz w:val="24"/>
      <w:szCs w:val="20"/>
      <w:lang w:val="en-GB" w:eastAsia="sv-SE"/>
    </w:rPr>
  </w:style>
  <w:style w:type="character" w:styleId="SubtleEmphasis">
    <w:name w:val="Subtle Emphasis"/>
    <w:qFormat/>
    <w:rsid w:val="00E50635"/>
    <w:rPr>
      <w:rFonts w:ascii="Cambria" w:hAnsi="Cambria"/>
      <w:i/>
      <w:color w:val="C0504D"/>
    </w:rPr>
  </w:style>
  <w:style w:type="character" w:customStyle="1" w:styleId="BalloonTextChar">
    <w:name w:val="Balloon Text Char"/>
    <w:basedOn w:val="DefaultParagraphFont"/>
    <w:link w:val="BalloonText"/>
    <w:semiHidden/>
    <w:rsid w:val="00E50635"/>
    <w:rPr>
      <w:rFonts w:ascii="Tahoma" w:eastAsia="Times New Roman" w:hAnsi="Tahoma" w:cs="Tahoma"/>
      <w:sz w:val="16"/>
      <w:szCs w:val="16"/>
      <w:lang w:val="en-US"/>
    </w:rPr>
  </w:style>
  <w:style w:type="paragraph" w:styleId="BalloonText">
    <w:name w:val="Balloon Text"/>
    <w:basedOn w:val="Normal"/>
    <w:link w:val="BalloonTextChar"/>
    <w:semiHidden/>
    <w:rsid w:val="00E50635"/>
    <w:rPr>
      <w:rFonts w:ascii="Tahoma" w:hAnsi="Tahoma" w:cs="Tahoma"/>
      <w:sz w:val="16"/>
      <w:szCs w:val="16"/>
    </w:rPr>
  </w:style>
  <w:style w:type="character" w:customStyle="1" w:styleId="BalloonTextChar1">
    <w:name w:val="Balloon Text Char1"/>
    <w:basedOn w:val="DefaultParagraphFont"/>
    <w:uiPriority w:val="99"/>
    <w:semiHidden/>
    <w:rsid w:val="00E50635"/>
    <w:rPr>
      <w:rFonts w:ascii="Segoe UI" w:eastAsia="Times New Roman" w:hAnsi="Segoe UI" w:cs="Segoe UI"/>
      <w:sz w:val="18"/>
      <w:szCs w:val="18"/>
      <w:lang w:val="en-US"/>
    </w:rPr>
  </w:style>
  <w:style w:type="paragraph" w:styleId="ListParagraph">
    <w:name w:val="List Paragraph"/>
    <w:basedOn w:val="Normal"/>
    <w:uiPriority w:val="34"/>
    <w:qFormat/>
    <w:rsid w:val="00E50635"/>
    <w:pPr>
      <w:ind w:left="720"/>
      <w:contextualSpacing/>
    </w:pPr>
  </w:style>
  <w:style w:type="paragraph" w:styleId="Footer">
    <w:name w:val="footer"/>
    <w:basedOn w:val="Normal"/>
    <w:link w:val="FooterChar"/>
    <w:uiPriority w:val="99"/>
    <w:rsid w:val="00E50635"/>
    <w:pPr>
      <w:tabs>
        <w:tab w:val="center" w:pos="4320"/>
        <w:tab w:val="right" w:pos="8640"/>
      </w:tabs>
    </w:pPr>
  </w:style>
  <w:style w:type="character" w:customStyle="1" w:styleId="FooterChar">
    <w:name w:val="Footer Char"/>
    <w:basedOn w:val="DefaultParagraphFont"/>
    <w:link w:val="Footer"/>
    <w:uiPriority w:val="99"/>
    <w:rsid w:val="00E50635"/>
    <w:rPr>
      <w:rFonts w:ascii="Times New Roman" w:eastAsia="Times New Roman" w:hAnsi="Times New Roman" w:cs="Times New Roman"/>
      <w:sz w:val="24"/>
      <w:szCs w:val="24"/>
      <w:lang w:val="en-US"/>
    </w:rPr>
  </w:style>
  <w:style w:type="paragraph" w:customStyle="1" w:styleId="p1">
    <w:name w:val="p1"/>
    <w:basedOn w:val="Normal"/>
    <w:rsid w:val="00E50635"/>
    <w:rPr>
      <w:rFonts w:ascii=".SF UI Display" w:eastAsiaTheme="minorHAnsi" w:hAnsi=".SF UI Display"/>
      <w:color w:val="454545"/>
      <w:sz w:val="50"/>
      <w:szCs w:val="50"/>
      <w:lang w:val="bs-Latn-BA" w:eastAsia="bs-Latn-BA"/>
    </w:rPr>
  </w:style>
  <w:style w:type="character" w:customStyle="1" w:styleId="s1">
    <w:name w:val="s1"/>
    <w:basedOn w:val="DefaultParagraphFont"/>
    <w:rsid w:val="00E50635"/>
    <w:rPr>
      <w:rFonts w:ascii=".SFUIDisplay-Regular" w:hAnsi=".SFUIDisplay-Regular" w:hint="default"/>
      <w:b w:val="0"/>
      <w:bCs w:val="0"/>
      <w:i w:val="0"/>
      <w:iCs w:val="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opa.eu.int/comm/external_relations/see/index.htm" TargetMode="External"/><Relationship Id="rId21" Type="http://schemas.openxmlformats.org/officeDocument/2006/relationships/hyperlink" Target="http://cepr.org.uk" TargetMode="External"/><Relationship Id="rId42" Type="http://schemas.openxmlformats.org/officeDocument/2006/relationships/hyperlink" Target="http://www.iss-eu.org/" TargetMode="External"/><Relationship Id="rId47" Type="http://schemas.openxmlformats.org/officeDocument/2006/relationships/hyperlink" Target="http://www.ulb.ac.be/rech/inventaire/unites/ULB558.html" TargetMode="External"/><Relationship Id="rId63" Type="http://schemas.openxmlformats.org/officeDocument/2006/relationships/hyperlink" Target="http://eiop.or.at/euroint/" TargetMode="External"/><Relationship Id="rId68" Type="http://schemas.openxmlformats.org/officeDocument/2006/relationships/hyperlink" Target="http://ec.europa.eu/europeaid/sites/devco/files/communication_and_visibility_manual_en_0.pdf" TargetMode="External"/><Relationship Id="rId7" Type="http://schemas.openxmlformats.org/officeDocument/2006/relationships/hyperlink" Target="http://www.coe.int/T/E/Com/Files/Themes/Identity/summary.asp"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cd.org" TargetMode="External"/><Relationship Id="rId29" Type="http://schemas.openxmlformats.org/officeDocument/2006/relationships/hyperlink" Target="http://www.nato.int/" TargetMode="External"/><Relationship Id="rId11" Type="http://schemas.openxmlformats.org/officeDocument/2006/relationships/hyperlink" Target="http://www.projuris.org" TargetMode="External"/><Relationship Id="rId24" Type="http://schemas.openxmlformats.org/officeDocument/2006/relationships/hyperlink" Target="http://europa.eu.int/pol/cfsp/index_en.htm" TargetMode="External"/><Relationship Id="rId32" Type="http://schemas.openxmlformats.org/officeDocument/2006/relationships/hyperlink" Target="http://www.weu.int/" TargetMode="External"/><Relationship Id="rId37" Type="http://schemas.openxmlformats.org/officeDocument/2006/relationships/hyperlink" Target="http://www.arena.uio.no" TargetMode="External"/><Relationship Id="rId40" Type="http://schemas.openxmlformats.org/officeDocument/2006/relationships/hyperlink" Target="http://www.iai.it/" TargetMode="External"/><Relationship Id="rId45" Type="http://schemas.openxmlformats.org/officeDocument/2006/relationships/hyperlink" Target="http://www.irri-kiib.be/" TargetMode="External"/><Relationship Id="rId53" Type="http://schemas.openxmlformats.org/officeDocument/2006/relationships/hyperlink" Target="http://www.einiras.net/" TargetMode="External"/><Relationship Id="rId58" Type="http://schemas.openxmlformats.org/officeDocument/2006/relationships/hyperlink" Target="http://www.iue.it/EFPB/Welcome.html" TargetMode="External"/><Relationship Id="rId66" Type="http://schemas.openxmlformats.org/officeDocument/2006/relationships/hyperlink" Target="http://www.qub.ac.uk/ies-old/onlinepapers/poe.html" TargetMode="External"/><Relationship Id="rId5" Type="http://schemas.openxmlformats.org/officeDocument/2006/relationships/hyperlink" Target="http://www.amazon.com/exec/obidos/search-handle-url/index=books&amp;rank=relevancerank&amp;field-author-exact=Dominique%20Schnapper/104-5302721-6773568" TargetMode="External"/><Relationship Id="rId61" Type="http://schemas.openxmlformats.org/officeDocument/2006/relationships/hyperlink" Target="http://textus.diplomacy.edu/textusBin/BViewers/oview/eudiplomacy/oview.asp?FilterTopic=%2F41871" TargetMode="External"/><Relationship Id="rId19" Type="http://schemas.openxmlformats.org/officeDocument/2006/relationships/hyperlink" Target="http://www.usinfo.state.gov" TargetMode="External"/><Relationship Id="rId14" Type="http://schemas.openxmlformats.org/officeDocument/2006/relationships/hyperlink" Target="http://www.cia.org" TargetMode="External"/><Relationship Id="rId22" Type="http://schemas.openxmlformats.org/officeDocument/2006/relationships/hyperlink" Target="http://europa.eu.int/comm/external_relations/" TargetMode="External"/><Relationship Id="rId27" Type="http://schemas.openxmlformats.org/officeDocument/2006/relationships/hyperlink" Target="http://ue.eu.int/showPage.asp?id=248&amp;lang=it&amp;mode=g" TargetMode="External"/><Relationship Id="rId30" Type="http://schemas.openxmlformats.org/officeDocument/2006/relationships/hyperlink" Target="http://www.nato.int/docu/handbook/2001/hb150302.htm" TargetMode="External"/><Relationship Id="rId35" Type="http://schemas.openxmlformats.org/officeDocument/2006/relationships/hyperlink" Target="http://www.iss-eu.org/" TargetMode="External"/><Relationship Id="rId43" Type="http://schemas.openxmlformats.org/officeDocument/2006/relationships/hyperlink" Target="http://www.upi-fiia.fi/english/navigation/upiframeset.htm" TargetMode="External"/><Relationship Id="rId48" Type="http://schemas.openxmlformats.org/officeDocument/2006/relationships/hyperlink" Target="http://www.sipri.se/" TargetMode="External"/><Relationship Id="rId56" Type="http://schemas.openxmlformats.org/officeDocument/2006/relationships/hyperlink" Target="http://www.euforic.org/" TargetMode="External"/><Relationship Id="rId64" Type="http://schemas.openxmlformats.org/officeDocument/2006/relationships/hyperlink" Target="http://www.iue.it/RSCAS/Publications/ERPA.shtml" TargetMode="External"/><Relationship Id="rId69" Type="http://schemas.openxmlformats.org/officeDocument/2006/relationships/hyperlink" Target="http://ec.europa.eu/europeaid/sites/devco/files/methodology-aid-delivery-methods-project-cycle-management-200403_en_2.pdf" TargetMode="External"/><Relationship Id="rId8" Type="http://schemas.openxmlformats.org/officeDocument/2006/relationships/hyperlink" Target="http://www.historyguide.org/europe/valery.html" TargetMode="External"/><Relationship Id="rId51" Type="http://schemas.openxmlformats.org/officeDocument/2006/relationships/hyperlink" Target="http://www.euromesco.net/euromesco/matriz.as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bilitypact.org" TargetMode="External"/><Relationship Id="rId17" Type="http://schemas.openxmlformats.org/officeDocument/2006/relationships/hyperlink" Target="http://www.ourdocuments.gov" TargetMode="External"/><Relationship Id="rId25" Type="http://schemas.openxmlformats.org/officeDocument/2006/relationships/hyperlink" Target="http://europa.eu.int/comm/external_relations/med_mideast/intro/" TargetMode="External"/><Relationship Id="rId33" Type="http://schemas.openxmlformats.org/officeDocument/2006/relationships/hyperlink" Target="http://www.ebrd.com/" TargetMode="External"/><Relationship Id="rId38" Type="http://schemas.openxmlformats.org/officeDocument/2006/relationships/hyperlink" Target="http://www.mzes.uni-mannheim.de" TargetMode="External"/><Relationship Id="rId46" Type="http://schemas.openxmlformats.org/officeDocument/2006/relationships/hyperlink" Target="http://www.isis-europe.org/" TargetMode="External"/><Relationship Id="rId59" Type="http://schemas.openxmlformats.org/officeDocument/2006/relationships/hyperlink" Target="http://www.euobserver.com/" TargetMode="External"/><Relationship Id="rId67" Type="http://schemas.openxmlformats.org/officeDocument/2006/relationships/hyperlink" Target="http://les1.man.ac.uk/conweb" TargetMode="External"/><Relationship Id="rId20" Type="http://schemas.openxmlformats.org/officeDocument/2006/relationships/hyperlink" Target="http://www.amazon.co.uk/Ethical-Dimensions-Foreign-Policy-European/dp/0521870755/ref=sr_1_2?ie=UTF8&amp;s=books&amp;qid=1270976134&amp;sr=1-2" TargetMode="External"/><Relationship Id="rId41" Type="http://schemas.openxmlformats.org/officeDocument/2006/relationships/hyperlink" Target="http://www.epin.org/index.php" TargetMode="External"/><Relationship Id="rId54" Type="http://schemas.openxmlformats.org/officeDocument/2006/relationships/hyperlink" Target="http://www.tepsa.be/" TargetMode="External"/><Relationship Id="rId62" Type="http://schemas.openxmlformats.org/officeDocument/2006/relationships/hyperlink" Target="http://www.southeasteurope.org/index.php?site=8" TargetMode="External"/><Relationship Id="rId70" Type="http://schemas.openxmlformats.org/officeDocument/2006/relationships/hyperlink" Target="https://sisis.rz.htw-berlin.de/inh2012/12424693.pdf" TargetMode="External"/><Relationship Id="rId1" Type="http://schemas.openxmlformats.org/officeDocument/2006/relationships/numbering" Target="numbering.xml"/><Relationship Id="rId6" Type="http://schemas.openxmlformats.org/officeDocument/2006/relationships/hyperlink" Target="http://www.coe.int/T/E/Com/Files/Themes/Identity/default.asp" TargetMode="External"/><Relationship Id="rId15" Type="http://schemas.openxmlformats.org/officeDocument/2006/relationships/hyperlink" Target="http://www.eib.org" TargetMode="External"/><Relationship Id="rId23" Type="http://schemas.openxmlformats.org/officeDocument/2006/relationships/hyperlink" Target="http://europa.eu.int/comm/external_relations/cfsp/intro" TargetMode="External"/><Relationship Id="rId28" Type="http://schemas.openxmlformats.org/officeDocument/2006/relationships/hyperlink" Target="http://ue.eu.int/showPage.asp?id=261&amp;lang=it&amp;mode=g" TargetMode="External"/><Relationship Id="rId36" Type="http://schemas.openxmlformats.org/officeDocument/2006/relationships/hyperlink" Target="http://www.mpi-fg-koeln.mpg.de" TargetMode="External"/><Relationship Id="rId49" Type="http://schemas.openxmlformats.org/officeDocument/2006/relationships/hyperlink" Target="http://www.cidob.org/index3din.html" TargetMode="External"/><Relationship Id="rId57" Type="http://schemas.openxmlformats.org/officeDocument/2006/relationships/hyperlink" Target="http://www.fornet.info/CFSPforum.html" TargetMode="External"/><Relationship Id="rId10" Type="http://schemas.openxmlformats.org/officeDocument/2006/relationships/hyperlink" Target="http://www.europa.eu.int" TargetMode="External"/><Relationship Id="rId31" Type="http://schemas.openxmlformats.org/officeDocument/2006/relationships/hyperlink" Target="http://www.osce.org/" TargetMode="External"/><Relationship Id="rId44" Type="http://schemas.openxmlformats.org/officeDocument/2006/relationships/hyperlink" Target="http://www.iep-berlin.de/index.htm" TargetMode="External"/><Relationship Id="rId52" Type="http://schemas.openxmlformats.org/officeDocument/2006/relationships/hyperlink" Target="http://www.caec-asiaeurope.org/" TargetMode="External"/><Relationship Id="rId60" Type="http://schemas.openxmlformats.org/officeDocument/2006/relationships/hyperlink" Target="http://www.euractiv.com/cgi-bin/cgint.exe?1&amp;1000=1&amp;tmpl=index" TargetMode="External"/><Relationship Id="rId65" Type="http://schemas.openxmlformats.org/officeDocument/2006/relationships/hyperlink" Target="http://eiop.or.at/eiop/" TargetMode="External"/><Relationship Id="rId4" Type="http://schemas.openxmlformats.org/officeDocument/2006/relationships/webSettings" Target="webSettings.xml"/><Relationship Id="rId9" Type="http://schemas.openxmlformats.org/officeDocument/2006/relationships/hyperlink" Target="http://www.europa-web.de/europa/02wwswww/203chart/chart_gb.htm" TargetMode="External"/><Relationship Id="rId13" Type="http://schemas.openxmlformats.org/officeDocument/2006/relationships/hyperlink" Target="http://www.worldbank.org" TargetMode="External"/><Relationship Id="rId18" Type="http://schemas.openxmlformats.org/officeDocument/2006/relationships/hyperlink" Target="http://www.marketplace.org" TargetMode="External"/><Relationship Id="rId39" Type="http://schemas.openxmlformats.org/officeDocument/2006/relationships/hyperlink" Target="http://www.one-europe.ac.uk" TargetMode="External"/><Relationship Id="rId34" Type="http://schemas.openxmlformats.org/officeDocument/2006/relationships/hyperlink" Target="http://www.secinet.org/" TargetMode="External"/><Relationship Id="rId50" Type="http://schemas.openxmlformats.org/officeDocument/2006/relationships/hyperlink" Target="http://www.ui.se/" TargetMode="External"/><Relationship Id="rId55" Type="http://schemas.openxmlformats.org/officeDocument/2006/relationships/hyperlink" Target="http://www.isdee.it/italian/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11934</Words>
  <Characters>77337</Characters>
  <Application>Microsoft Office Word</Application>
  <DocSecurity>0</DocSecurity>
  <Lines>2864</Lines>
  <Paragraphs>1750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Aida</cp:lastModifiedBy>
  <cp:revision>2</cp:revision>
  <dcterms:created xsi:type="dcterms:W3CDTF">2023-07-05T07:31:00Z</dcterms:created>
  <dcterms:modified xsi:type="dcterms:W3CDTF">2023-07-05T07:31:00Z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119cb8b4c07c0dd31281f806bfd75ed60429ccd5d1cda167c8491404b582d022</vt:lpwstr>
  </property>
</Properties>
</file>