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35" w:rsidRPr="003C3E82" w:rsidRDefault="00E50635" w:rsidP="00E50635">
      <w:pPr>
        <w:pStyle w:val="Heading1"/>
        <w:keepNext w:val="0"/>
        <w:jc w:val="center"/>
        <w:rPr>
          <w:rFonts w:asciiTheme="minorHAnsi" w:hAnsiTheme="minorHAnsi"/>
          <w:sz w:val="28"/>
          <w:szCs w:val="28"/>
          <w:lang w:val="hr-HR"/>
        </w:rPr>
      </w:pPr>
      <w:r w:rsidRPr="003C3E82">
        <w:rPr>
          <w:rFonts w:asciiTheme="minorHAnsi" w:hAnsiTheme="minorHAnsi"/>
          <w:sz w:val="28"/>
          <w:szCs w:val="28"/>
          <w:lang w:val="hr-HR"/>
        </w:rPr>
        <w:t>UNIVERZITET U SARAJEVU</w:t>
      </w:r>
    </w:p>
    <w:p w:rsidR="00E50635" w:rsidRPr="003C3E82" w:rsidRDefault="00E50635" w:rsidP="00E50635">
      <w:pPr>
        <w:pStyle w:val="Heading1"/>
        <w:keepNext w:val="0"/>
        <w:jc w:val="center"/>
        <w:rPr>
          <w:rFonts w:asciiTheme="minorHAnsi" w:hAnsiTheme="minorHAnsi"/>
          <w:sz w:val="28"/>
          <w:szCs w:val="28"/>
          <w:lang w:val="hr-HR"/>
        </w:rPr>
      </w:pPr>
    </w:p>
    <w:p w:rsidR="00E50635" w:rsidRPr="003C3E82" w:rsidRDefault="00E50635" w:rsidP="00E50635">
      <w:pPr>
        <w:pStyle w:val="Heading1"/>
        <w:keepNext w:val="0"/>
        <w:jc w:val="center"/>
        <w:rPr>
          <w:rFonts w:asciiTheme="minorHAnsi" w:hAnsiTheme="minorHAnsi"/>
          <w:sz w:val="28"/>
          <w:szCs w:val="28"/>
          <w:lang w:val="hr-HR"/>
        </w:rPr>
      </w:pPr>
      <w:r w:rsidRPr="003C3E82">
        <w:rPr>
          <w:rFonts w:asciiTheme="minorHAnsi" w:hAnsiTheme="minorHAnsi"/>
          <w:sz w:val="28"/>
          <w:szCs w:val="28"/>
          <w:lang w:val="hr-HR"/>
        </w:rPr>
        <w:t>Centar za interdisciplinarne studije</w:t>
      </w:r>
    </w:p>
    <w:p w:rsidR="00EF707B" w:rsidRPr="003C3E82" w:rsidRDefault="00EF707B" w:rsidP="00EF707B">
      <w:pPr>
        <w:pStyle w:val="Heading1"/>
        <w:keepNext w:val="0"/>
        <w:jc w:val="center"/>
        <w:rPr>
          <w:rFonts w:asciiTheme="minorHAnsi" w:hAnsiTheme="minorHAnsi"/>
          <w:sz w:val="28"/>
          <w:szCs w:val="28"/>
          <w:lang w:val="hr-HR"/>
        </w:rPr>
      </w:pPr>
      <w:r w:rsidRPr="003C3E82">
        <w:rPr>
          <w:rFonts w:asciiTheme="minorHAnsi" w:hAnsiTheme="minorHAnsi"/>
          <w:sz w:val="28"/>
          <w:szCs w:val="28"/>
          <w:lang w:val="hr-HR"/>
        </w:rPr>
        <w:t>u saradnji sa</w:t>
      </w:r>
    </w:p>
    <w:p w:rsidR="00EF707B" w:rsidRPr="003C3E82" w:rsidRDefault="00EF707B" w:rsidP="00EF707B">
      <w:pPr>
        <w:pStyle w:val="Heading1"/>
        <w:keepNext w:val="0"/>
        <w:jc w:val="center"/>
        <w:rPr>
          <w:rFonts w:asciiTheme="minorHAnsi" w:hAnsiTheme="minorHAnsi" w:cs="Tahoma"/>
          <w:bCs/>
          <w:sz w:val="28"/>
          <w:szCs w:val="28"/>
          <w:lang w:val="hr-HR"/>
        </w:rPr>
      </w:pPr>
      <w:r w:rsidRPr="003C3E82">
        <w:rPr>
          <w:rFonts w:asciiTheme="minorHAnsi" w:hAnsiTheme="minorHAnsi"/>
          <w:sz w:val="28"/>
          <w:szCs w:val="28"/>
          <w:lang w:val="de-DE"/>
        </w:rPr>
        <w:t>Univerzitet</w:t>
      </w:r>
      <w:r>
        <w:rPr>
          <w:rFonts w:asciiTheme="minorHAnsi" w:hAnsiTheme="minorHAnsi"/>
          <w:sz w:val="28"/>
          <w:szCs w:val="28"/>
          <w:lang w:val="de-DE"/>
        </w:rPr>
        <w:t>om</w:t>
      </w:r>
      <w:r w:rsidRPr="003C3E82">
        <w:rPr>
          <w:rFonts w:asciiTheme="minorHAnsi" w:hAnsiTheme="minorHAnsi"/>
          <w:sz w:val="28"/>
          <w:szCs w:val="28"/>
          <w:lang w:val="hr-HR"/>
        </w:rPr>
        <w:t xml:space="preserve"> </w:t>
      </w:r>
      <w:r w:rsidRPr="003C3E82">
        <w:rPr>
          <w:rFonts w:asciiTheme="minorHAnsi" w:hAnsiTheme="minorHAnsi"/>
          <w:sz w:val="28"/>
          <w:szCs w:val="28"/>
          <w:lang w:val="de-DE"/>
        </w:rPr>
        <w:t>u</w:t>
      </w:r>
      <w:r w:rsidRPr="003C3E82">
        <w:rPr>
          <w:rFonts w:asciiTheme="minorHAnsi" w:hAnsiTheme="minorHAnsi"/>
          <w:sz w:val="28"/>
          <w:szCs w:val="28"/>
          <w:lang w:val="hr-HR"/>
        </w:rPr>
        <w:t xml:space="preserve"> </w:t>
      </w:r>
      <w:r w:rsidRPr="003C3E82">
        <w:rPr>
          <w:rFonts w:asciiTheme="minorHAnsi" w:hAnsiTheme="minorHAnsi"/>
          <w:sz w:val="28"/>
          <w:szCs w:val="28"/>
          <w:lang w:val="de-DE"/>
        </w:rPr>
        <w:t>Bolonji</w:t>
      </w:r>
    </w:p>
    <w:p w:rsidR="00E50635" w:rsidRPr="003C3E82" w:rsidRDefault="00E50635" w:rsidP="00E50635">
      <w:pPr>
        <w:pStyle w:val="Heading1"/>
        <w:keepNext w:val="0"/>
        <w:jc w:val="center"/>
        <w:rPr>
          <w:rFonts w:asciiTheme="minorHAnsi" w:hAnsiTheme="minorHAnsi" w:cs="Tahoma"/>
          <w:bCs/>
          <w:sz w:val="28"/>
          <w:szCs w:val="28"/>
          <w:lang w:val="hr-HR"/>
        </w:rPr>
      </w:pPr>
    </w:p>
    <w:p w:rsidR="00E50635" w:rsidRPr="008854FD" w:rsidRDefault="00E50635" w:rsidP="00E50635">
      <w:pPr>
        <w:pStyle w:val="Heading1"/>
        <w:keepNext w:val="0"/>
        <w:jc w:val="center"/>
        <w:rPr>
          <w:rFonts w:cs="Tahoma"/>
          <w:bCs/>
          <w:sz w:val="22"/>
          <w:lang w:val="hr-HR"/>
        </w:rPr>
      </w:pPr>
    </w:p>
    <w:p w:rsidR="00E50635" w:rsidRPr="008854FD" w:rsidRDefault="00E50635" w:rsidP="00E50635">
      <w:pPr>
        <w:pStyle w:val="Heading1"/>
        <w:keepNext w:val="0"/>
        <w:jc w:val="center"/>
        <w:rPr>
          <w:rFonts w:cs="Tahoma"/>
          <w:bCs/>
          <w:sz w:val="22"/>
          <w:lang w:val="hr-HR"/>
        </w:rPr>
      </w:pPr>
    </w:p>
    <w:p w:rsidR="00E50635" w:rsidRDefault="00E50635" w:rsidP="00E50635">
      <w:pPr>
        <w:pStyle w:val="Heading1"/>
        <w:keepNext w:val="0"/>
        <w:jc w:val="center"/>
        <w:rPr>
          <w:rFonts w:cs="Tahoma"/>
          <w:bCs/>
          <w:sz w:val="22"/>
          <w:lang w:val="hr-HR"/>
        </w:rPr>
      </w:pPr>
    </w:p>
    <w:p w:rsidR="00E50635" w:rsidRDefault="00E50635" w:rsidP="00E50635">
      <w:pPr>
        <w:rPr>
          <w:lang w:val="hr-HR"/>
        </w:rPr>
      </w:pPr>
    </w:p>
    <w:p w:rsidR="00E50635" w:rsidRDefault="00E50635" w:rsidP="00E50635">
      <w:pPr>
        <w:rPr>
          <w:lang w:val="hr-HR"/>
        </w:rPr>
      </w:pPr>
    </w:p>
    <w:p w:rsidR="00E50635" w:rsidRPr="00B421A6" w:rsidRDefault="00E50635" w:rsidP="00E50635">
      <w:pPr>
        <w:rPr>
          <w:lang w:val="hr-HR"/>
        </w:rPr>
      </w:pPr>
    </w:p>
    <w:p w:rsidR="00E50635" w:rsidRPr="008854FD" w:rsidRDefault="00E50635" w:rsidP="00E50635">
      <w:pPr>
        <w:pStyle w:val="Heading1"/>
        <w:keepNext w:val="0"/>
        <w:jc w:val="center"/>
        <w:rPr>
          <w:rFonts w:cs="Tahoma"/>
          <w:bCs/>
          <w:sz w:val="22"/>
          <w:lang w:val="hr-HR"/>
        </w:rPr>
      </w:pPr>
    </w:p>
    <w:p w:rsidR="00E50635" w:rsidRPr="003C3E82" w:rsidRDefault="00E50635" w:rsidP="00E50635">
      <w:pPr>
        <w:pStyle w:val="Heading1"/>
        <w:keepNext w:val="0"/>
        <w:jc w:val="center"/>
        <w:rPr>
          <w:rFonts w:asciiTheme="minorHAnsi" w:hAnsiTheme="minorHAnsi" w:cs="Tahoma"/>
          <w:bCs/>
          <w:sz w:val="52"/>
          <w:szCs w:val="52"/>
          <w:lang w:val="hr-HR"/>
        </w:rPr>
      </w:pPr>
      <w:r w:rsidRPr="003C3E82">
        <w:rPr>
          <w:rFonts w:asciiTheme="minorHAnsi" w:hAnsiTheme="minorHAnsi"/>
          <w:sz w:val="52"/>
          <w:szCs w:val="52"/>
          <w:lang w:val="hr-HR"/>
        </w:rPr>
        <w:t>Master studij</w:t>
      </w:r>
    </w:p>
    <w:p w:rsidR="00E50635" w:rsidRPr="003C3E82" w:rsidRDefault="00E50635" w:rsidP="00E50635">
      <w:pPr>
        <w:jc w:val="center"/>
        <w:rPr>
          <w:rFonts w:asciiTheme="minorHAnsi" w:hAnsiTheme="minorHAnsi" w:cs="Tahoma"/>
          <w:b/>
          <w:sz w:val="52"/>
          <w:szCs w:val="52"/>
          <w:lang w:val="hr-HR"/>
        </w:rPr>
      </w:pPr>
      <w:r w:rsidRPr="003C3E82">
        <w:rPr>
          <w:rFonts w:asciiTheme="minorHAnsi" w:hAnsiTheme="minorHAnsi" w:cs="Tahoma"/>
          <w:b/>
          <w:sz w:val="52"/>
          <w:szCs w:val="52"/>
          <w:lang w:val="hr-HR"/>
        </w:rPr>
        <w:t>EVROPSKE STUDIJE</w:t>
      </w:r>
    </w:p>
    <w:p w:rsidR="00E50635" w:rsidRPr="008854FD" w:rsidRDefault="00E50635" w:rsidP="00E50635">
      <w:pPr>
        <w:rPr>
          <w:lang w:val="hr-HR"/>
        </w:rPr>
      </w:pPr>
    </w:p>
    <w:p w:rsidR="00E50635" w:rsidRDefault="00E50635" w:rsidP="00E50635">
      <w:pPr>
        <w:pStyle w:val="Heading1"/>
        <w:keepNext w:val="0"/>
        <w:jc w:val="center"/>
        <w:rPr>
          <w:rFonts w:cs="Tahoma"/>
          <w:bCs/>
          <w:sz w:val="36"/>
          <w:szCs w:val="36"/>
          <w:lang w:val="hr-HR"/>
        </w:rPr>
      </w:pPr>
    </w:p>
    <w:p w:rsidR="00E50635" w:rsidRDefault="00E50635" w:rsidP="00E50635">
      <w:pPr>
        <w:pStyle w:val="Heading1"/>
        <w:keepNext w:val="0"/>
        <w:jc w:val="center"/>
        <w:rPr>
          <w:rFonts w:cs="Tahoma"/>
          <w:bCs/>
          <w:sz w:val="36"/>
          <w:szCs w:val="36"/>
          <w:lang w:val="hr-HR"/>
        </w:rPr>
      </w:pPr>
    </w:p>
    <w:p w:rsidR="00E50635" w:rsidRDefault="00E50635" w:rsidP="00E50635">
      <w:pPr>
        <w:pStyle w:val="Heading1"/>
        <w:keepNext w:val="0"/>
        <w:jc w:val="center"/>
        <w:rPr>
          <w:rFonts w:cs="Tahoma"/>
          <w:bCs/>
          <w:sz w:val="36"/>
          <w:szCs w:val="36"/>
          <w:lang w:val="hr-HR"/>
        </w:rPr>
      </w:pPr>
    </w:p>
    <w:p w:rsidR="00E50635" w:rsidRDefault="00E50635" w:rsidP="00E50635">
      <w:pPr>
        <w:pStyle w:val="Heading1"/>
        <w:keepNext w:val="0"/>
        <w:jc w:val="center"/>
        <w:rPr>
          <w:rFonts w:cs="Tahoma"/>
          <w:bCs/>
          <w:sz w:val="36"/>
          <w:szCs w:val="36"/>
          <w:lang w:val="hr-HR"/>
        </w:rPr>
      </w:pPr>
    </w:p>
    <w:p w:rsidR="00E50635" w:rsidRDefault="00E50635" w:rsidP="00E50635">
      <w:pPr>
        <w:pStyle w:val="Heading1"/>
        <w:keepNext w:val="0"/>
        <w:jc w:val="center"/>
        <w:rPr>
          <w:rFonts w:cs="Tahoma"/>
          <w:bCs/>
          <w:sz w:val="36"/>
          <w:szCs w:val="36"/>
          <w:lang w:val="hr-HR"/>
        </w:rPr>
      </w:pPr>
    </w:p>
    <w:p w:rsidR="00E50635" w:rsidRDefault="00E50635" w:rsidP="00E50635">
      <w:pPr>
        <w:pStyle w:val="Heading1"/>
        <w:keepNext w:val="0"/>
        <w:jc w:val="center"/>
        <w:rPr>
          <w:rFonts w:cs="Tahoma"/>
          <w:bCs/>
          <w:sz w:val="36"/>
          <w:szCs w:val="36"/>
          <w:lang w:val="hr-HR"/>
        </w:rPr>
      </w:pPr>
    </w:p>
    <w:p w:rsidR="00E50635" w:rsidRPr="003C3E82" w:rsidRDefault="00E50635" w:rsidP="00E50635">
      <w:pPr>
        <w:jc w:val="center"/>
        <w:rPr>
          <w:rFonts w:asciiTheme="minorHAnsi" w:hAnsiTheme="minorHAnsi" w:cs="Tahoma"/>
          <w:b/>
          <w:bCs/>
          <w:lang w:val="hr-HR"/>
        </w:rPr>
      </w:pPr>
      <w:r w:rsidRPr="00222659">
        <w:rPr>
          <w:rFonts w:asciiTheme="minorHAnsi" w:hAnsiTheme="minorHAnsi" w:cs="Tahoma"/>
          <w:b/>
          <w:bCs/>
          <w:sz w:val="28"/>
          <w:szCs w:val="28"/>
          <w:lang w:val="hr-HR"/>
        </w:rPr>
        <w:t>Sarajevo, mart 2017.</w:t>
      </w:r>
      <w:r w:rsidRPr="008854FD">
        <w:rPr>
          <w:rFonts w:cs="Tahoma"/>
          <w:bCs/>
          <w:sz w:val="40"/>
          <w:szCs w:val="40"/>
          <w:lang w:val="hr-HR"/>
        </w:rPr>
        <w:br w:type="page"/>
      </w:r>
      <w:r w:rsidRPr="003C3E82">
        <w:rPr>
          <w:rFonts w:asciiTheme="minorHAnsi" w:hAnsiTheme="minorHAnsi" w:cs="Tahoma"/>
          <w:b/>
          <w:bCs/>
          <w:lang w:val="hr-HR"/>
        </w:rPr>
        <w:lastRenderedPageBreak/>
        <w:t>Univerzitet u Sarajevu</w:t>
      </w:r>
    </w:p>
    <w:p w:rsidR="00E50635" w:rsidRPr="003C3E82" w:rsidRDefault="00E50635" w:rsidP="00E50635">
      <w:pPr>
        <w:pStyle w:val="Heading1"/>
        <w:keepNext w:val="0"/>
        <w:jc w:val="center"/>
        <w:rPr>
          <w:rFonts w:asciiTheme="minorHAnsi" w:hAnsiTheme="minorHAnsi" w:cs="Tahoma"/>
          <w:szCs w:val="24"/>
          <w:lang w:val="hr-HR"/>
        </w:rPr>
      </w:pPr>
      <w:r w:rsidRPr="003C3E82">
        <w:rPr>
          <w:rFonts w:asciiTheme="minorHAnsi" w:hAnsiTheme="minorHAnsi" w:cs="Tahoma"/>
          <w:szCs w:val="24"/>
          <w:lang w:val="hr-HR"/>
        </w:rPr>
        <w:t>Centar za interdisciplinarne studije</w:t>
      </w:r>
    </w:p>
    <w:p w:rsidR="00E50635" w:rsidRPr="003C3E82" w:rsidRDefault="00E50635" w:rsidP="00E50635">
      <w:pPr>
        <w:jc w:val="center"/>
        <w:rPr>
          <w:rFonts w:asciiTheme="minorHAnsi" w:hAnsiTheme="minorHAnsi" w:cs="Tahoma"/>
          <w:b/>
          <w:bCs/>
          <w:lang w:val="hr-HR"/>
        </w:rPr>
      </w:pPr>
    </w:p>
    <w:p w:rsidR="00E50635" w:rsidRPr="003C3E82" w:rsidRDefault="00E50635" w:rsidP="00E50635">
      <w:pPr>
        <w:jc w:val="center"/>
        <w:rPr>
          <w:rFonts w:asciiTheme="minorHAnsi" w:hAnsiTheme="minorHAnsi" w:cs="Tahoma"/>
          <w:b/>
          <w:bCs/>
          <w:lang w:val="hr-HR"/>
        </w:rPr>
      </w:pPr>
    </w:p>
    <w:p w:rsidR="00E50635" w:rsidRPr="003C3E82" w:rsidRDefault="00E50635" w:rsidP="00E50635">
      <w:pPr>
        <w:pStyle w:val="Heading2"/>
        <w:keepNext w:val="0"/>
        <w:pBdr>
          <w:bottom w:val="single" w:sz="4" w:space="1" w:color="auto"/>
        </w:pBdr>
        <w:rPr>
          <w:rFonts w:asciiTheme="minorHAnsi" w:hAnsiTheme="minorHAnsi" w:cs="Tahoma"/>
          <w:sz w:val="24"/>
        </w:rPr>
      </w:pPr>
      <w:r w:rsidRPr="003C3E82">
        <w:rPr>
          <w:rFonts w:asciiTheme="minorHAnsi" w:hAnsiTheme="minorHAnsi" w:cs="Tahoma"/>
          <w:sz w:val="24"/>
        </w:rPr>
        <w:t>MASTER STUDIJ „EVROPSKE STUDIJE“ – Drugi ciklus</w:t>
      </w:r>
    </w:p>
    <w:p w:rsidR="00E50635" w:rsidRPr="003C3E82" w:rsidRDefault="00E50635" w:rsidP="00E50635">
      <w:pPr>
        <w:pStyle w:val="Heading1"/>
        <w:keepNext w:val="0"/>
        <w:jc w:val="both"/>
        <w:rPr>
          <w:rFonts w:asciiTheme="minorHAnsi" w:hAnsiTheme="minorHAnsi" w:cs="Tahoma"/>
          <w:szCs w:val="24"/>
          <w:lang w:val="hr-HR"/>
        </w:rPr>
      </w:pPr>
    </w:p>
    <w:p w:rsidR="00E50635" w:rsidRPr="003C3E82" w:rsidRDefault="00E50635" w:rsidP="00E50635">
      <w:pPr>
        <w:jc w:val="both"/>
        <w:rPr>
          <w:rFonts w:asciiTheme="minorHAnsi" w:hAnsiTheme="minorHAnsi" w:cs="Tahoma"/>
          <w:b/>
          <w:lang w:val="hr-HR"/>
        </w:rPr>
      </w:pPr>
    </w:p>
    <w:p w:rsidR="00E50635" w:rsidRPr="003C3E82" w:rsidRDefault="00E50635" w:rsidP="00E50635">
      <w:pPr>
        <w:numPr>
          <w:ilvl w:val="0"/>
          <w:numId w:val="1"/>
        </w:numPr>
        <w:jc w:val="both"/>
        <w:rPr>
          <w:rFonts w:asciiTheme="minorHAnsi" w:hAnsiTheme="minorHAnsi" w:cs="Tahoma"/>
          <w:b/>
          <w:lang w:val="hr-HR"/>
        </w:rPr>
      </w:pPr>
      <w:r w:rsidRPr="003C3E82">
        <w:rPr>
          <w:rFonts w:asciiTheme="minorHAnsi" w:hAnsiTheme="minorHAnsi" w:cs="Tahoma"/>
          <w:b/>
          <w:lang w:val="hr-HR"/>
        </w:rPr>
        <w:t>Pravni osnov</w:t>
      </w:r>
    </w:p>
    <w:p w:rsidR="00E50635" w:rsidRPr="003C3E82" w:rsidRDefault="00E50635" w:rsidP="00E50635">
      <w:pPr>
        <w:jc w:val="both"/>
        <w:rPr>
          <w:rFonts w:asciiTheme="minorHAnsi" w:hAnsiTheme="minorHAnsi" w:cs="Tahoma"/>
          <w:b/>
          <w:lang w:val="hr-HR"/>
        </w:rPr>
      </w:pPr>
    </w:p>
    <w:p w:rsidR="00E50635" w:rsidRPr="003C3E82" w:rsidRDefault="00E50635" w:rsidP="00E50635">
      <w:pPr>
        <w:jc w:val="both"/>
        <w:rPr>
          <w:rFonts w:asciiTheme="minorHAnsi" w:hAnsiTheme="minorHAnsi" w:cs="Tahoma"/>
          <w:lang w:val="hr-HR"/>
        </w:rPr>
      </w:pPr>
      <w:r w:rsidRPr="003C3E82">
        <w:rPr>
          <w:rFonts w:asciiTheme="minorHAnsi" w:hAnsiTheme="minorHAnsi" w:cs="Tahoma"/>
          <w:lang w:val="hr-HR"/>
        </w:rPr>
        <w:t>Pravni osnov za organiziranje II ciklusa sadržan je u odredbama Zakona o visokom obrazovanju Kantona Sarajevo (Sl. novine Kantona Sarajevo broj 42/13), te odredbama Pravila studiranja za drugi (II) ciklus studija na Univerzitetu u Sarajevu iz 2010.</w:t>
      </w:r>
      <w:r>
        <w:rPr>
          <w:rFonts w:asciiTheme="minorHAnsi" w:hAnsiTheme="minorHAnsi" w:cs="Tahoma"/>
          <w:lang w:val="hr-HR"/>
        </w:rPr>
        <w:t xml:space="preserve"> </w:t>
      </w:r>
      <w:r w:rsidRPr="003C3E82">
        <w:rPr>
          <w:rFonts w:asciiTheme="minorHAnsi" w:hAnsiTheme="minorHAnsi" w:cs="Tahoma"/>
          <w:lang w:val="hr-HR"/>
        </w:rPr>
        <w:t>g</w:t>
      </w:r>
      <w:r>
        <w:rPr>
          <w:rFonts w:asciiTheme="minorHAnsi" w:hAnsiTheme="minorHAnsi" w:cs="Tahoma"/>
          <w:lang w:val="hr-HR"/>
        </w:rPr>
        <w:t>odine</w:t>
      </w:r>
      <w:r w:rsidRPr="003C3E82">
        <w:rPr>
          <w:rFonts w:asciiTheme="minorHAnsi" w:hAnsiTheme="minorHAnsi" w:cs="Tahoma"/>
          <w:lang w:val="hr-HR"/>
        </w:rPr>
        <w:t xml:space="preserve">. </w:t>
      </w:r>
    </w:p>
    <w:p w:rsidR="00E50635" w:rsidRPr="003C3E82" w:rsidRDefault="00E50635" w:rsidP="00E50635">
      <w:pPr>
        <w:jc w:val="both"/>
        <w:rPr>
          <w:rFonts w:asciiTheme="minorHAnsi" w:hAnsiTheme="minorHAnsi" w:cs="Tahoma"/>
          <w:lang w:val="hr-HR"/>
        </w:rPr>
      </w:pPr>
    </w:p>
    <w:p w:rsidR="00E50635" w:rsidRPr="003C3E82" w:rsidRDefault="00E50635" w:rsidP="00E50635">
      <w:pPr>
        <w:jc w:val="both"/>
        <w:rPr>
          <w:rFonts w:asciiTheme="minorHAnsi" w:hAnsiTheme="minorHAnsi" w:cs="Tahoma"/>
          <w:lang w:val="hr-HR"/>
        </w:rPr>
      </w:pPr>
    </w:p>
    <w:p w:rsidR="00E50635" w:rsidRPr="003C3E82" w:rsidRDefault="00E50635" w:rsidP="00E50635">
      <w:pPr>
        <w:numPr>
          <w:ilvl w:val="0"/>
          <w:numId w:val="1"/>
        </w:numPr>
        <w:jc w:val="both"/>
        <w:rPr>
          <w:rFonts w:asciiTheme="minorHAnsi" w:hAnsiTheme="minorHAnsi" w:cs="Tahoma"/>
          <w:b/>
          <w:lang w:val="hr-HR"/>
        </w:rPr>
      </w:pPr>
      <w:r w:rsidRPr="003C3E82">
        <w:rPr>
          <w:rFonts w:asciiTheme="minorHAnsi" w:hAnsiTheme="minorHAnsi" w:cs="Tahoma"/>
          <w:b/>
          <w:lang w:val="hr-HR"/>
        </w:rPr>
        <w:t>Trajanje studija</w:t>
      </w:r>
    </w:p>
    <w:p w:rsidR="00E50635" w:rsidRPr="003C3E82" w:rsidRDefault="00E50635" w:rsidP="00E50635">
      <w:pPr>
        <w:ind w:left="360"/>
        <w:jc w:val="both"/>
        <w:rPr>
          <w:rFonts w:asciiTheme="minorHAnsi" w:hAnsiTheme="minorHAnsi" w:cs="Tahoma"/>
          <w:b/>
          <w:lang w:val="hr-HR"/>
        </w:rPr>
      </w:pPr>
    </w:p>
    <w:p w:rsidR="00E50635" w:rsidRPr="003C3E82" w:rsidRDefault="00E50635" w:rsidP="00E50635">
      <w:pPr>
        <w:jc w:val="both"/>
        <w:rPr>
          <w:rFonts w:asciiTheme="minorHAnsi" w:hAnsiTheme="minorHAnsi" w:cs="Tahoma"/>
          <w:lang w:val="hr-HR"/>
        </w:rPr>
      </w:pPr>
      <w:r w:rsidRPr="00626C4C">
        <w:rPr>
          <w:rFonts w:asciiTheme="minorHAnsi" w:hAnsiTheme="minorHAnsi" w:cs="Tahoma"/>
          <w:lang w:val="hr-HR"/>
        </w:rPr>
        <w:t>Studij traje dvije (2) godine/četiri (4) semestra i nosi 120 ECTS kredita (program +2) ili jednu (1) godinu/dva semestra i nosi 60 ECTS kredita (program +1).</w:t>
      </w:r>
      <w:r w:rsidRPr="003C3E82">
        <w:rPr>
          <w:rFonts w:asciiTheme="minorHAnsi" w:hAnsiTheme="minorHAnsi" w:cs="Tahoma"/>
          <w:lang w:val="hr-HR"/>
        </w:rPr>
        <w:t xml:space="preserve"> </w:t>
      </w:r>
    </w:p>
    <w:p w:rsidR="00E50635" w:rsidRPr="003C3E82" w:rsidRDefault="00E50635" w:rsidP="00E50635">
      <w:pPr>
        <w:pStyle w:val="Heading1"/>
        <w:keepNext w:val="0"/>
        <w:jc w:val="both"/>
        <w:rPr>
          <w:rFonts w:asciiTheme="minorHAnsi" w:hAnsiTheme="minorHAnsi" w:cs="Tahoma"/>
          <w:szCs w:val="24"/>
          <w:lang w:val="hr-HR"/>
        </w:rPr>
      </w:pPr>
    </w:p>
    <w:p w:rsidR="00E50635" w:rsidRPr="003C3E82" w:rsidRDefault="00E50635" w:rsidP="00E50635">
      <w:pPr>
        <w:rPr>
          <w:rFonts w:asciiTheme="minorHAnsi" w:hAnsiTheme="minorHAnsi"/>
          <w:lang w:val="hr-HR"/>
        </w:rPr>
      </w:pPr>
    </w:p>
    <w:p w:rsidR="00E50635" w:rsidRPr="003C3E82" w:rsidRDefault="00E50635" w:rsidP="00E50635">
      <w:pPr>
        <w:pStyle w:val="Heading1"/>
        <w:keepNext w:val="0"/>
        <w:numPr>
          <w:ilvl w:val="0"/>
          <w:numId w:val="1"/>
        </w:numPr>
        <w:jc w:val="both"/>
        <w:rPr>
          <w:rFonts w:asciiTheme="minorHAnsi" w:hAnsiTheme="minorHAnsi" w:cs="Tahoma"/>
          <w:szCs w:val="24"/>
          <w:lang w:val="hr-HR"/>
        </w:rPr>
      </w:pPr>
      <w:r w:rsidRPr="003C3E82">
        <w:rPr>
          <w:rFonts w:asciiTheme="minorHAnsi" w:hAnsiTheme="minorHAnsi" w:cs="Tahoma"/>
          <w:szCs w:val="24"/>
          <w:lang w:val="hr-HR"/>
        </w:rPr>
        <w:t>Kome je studij namijenjen?</w:t>
      </w:r>
    </w:p>
    <w:p w:rsidR="00E50635" w:rsidRPr="003C3E82" w:rsidRDefault="00E50635" w:rsidP="00E50635">
      <w:pPr>
        <w:jc w:val="both"/>
        <w:rPr>
          <w:rFonts w:asciiTheme="minorHAnsi" w:hAnsiTheme="minorHAnsi" w:cs="Tahoma"/>
          <w:b/>
          <w:lang w:val="hr-HR"/>
        </w:rPr>
      </w:pPr>
    </w:p>
    <w:p w:rsidR="00E50635" w:rsidRPr="003C3E82" w:rsidRDefault="00E50635" w:rsidP="00E50635">
      <w:pPr>
        <w:jc w:val="both"/>
        <w:rPr>
          <w:rFonts w:asciiTheme="minorHAnsi" w:hAnsiTheme="minorHAnsi" w:cs="Tahoma"/>
          <w:color w:val="FF0000"/>
          <w:lang w:val="hr-HR"/>
        </w:rPr>
      </w:pPr>
      <w:r w:rsidRPr="00626C4C">
        <w:rPr>
          <w:rFonts w:asciiTheme="minorHAnsi" w:hAnsiTheme="minorHAnsi" w:cs="Tahoma"/>
          <w:lang w:val="hr-HR"/>
        </w:rPr>
        <w:t>Studij je namijenjen kandidatima/kinjama koji/e su završili trogodišnji ili četverogodišnji univerzitetski studij i tokom studija ostvarili ekvivalent od 180 ECTS odnosno 240 ECTS kredita. Studij će se izvoditi na bosanskom/hrvatskom/srpskom kao i na engleskom jeziku.</w:t>
      </w:r>
    </w:p>
    <w:p w:rsidR="00E50635" w:rsidRPr="003C3E82" w:rsidRDefault="00E50635" w:rsidP="00E50635">
      <w:pPr>
        <w:jc w:val="both"/>
        <w:rPr>
          <w:rFonts w:asciiTheme="minorHAnsi" w:hAnsiTheme="minorHAnsi" w:cs="Tahoma"/>
          <w:lang w:val="hr-HR"/>
        </w:rPr>
      </w:pPr>
    </w:p>
    <w:p w:rsidR="00E50635" w:rsidRPr="003C3E82" w:rsidRDefault="00E50635" w:rsidP="00E50635">
      <w:pPr>
        <w:pStyle w:val="BodyText3"/>
        <w:jc w:val="both"/>
        <w:rPr>
          <w:rFonts w:asciiTheme="minorHAnsi" w:hAnsiTheme="minorHAnsi" w:cs="Tahoma"/>
          <w:sz w:val="24"/>
          <w:szCs w:val="24"/>
          <w:lang w:val="hr-HR"/>
        </w:rPr>
      </w:pPr>
      <w:r w:rsidRPr="003C3E82">
        <w:rPr>
          <w:rFonts w:asciiTheme="minorHAnsi" w:hAnsiTheme="minorHAnsi" w:cs="Tahoma"/>
          <w:sz w:val="24"/>
          <w:szCs w:val="24"/>
        </w:rPr>
        <w:t>Studij</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je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namijenjen</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diplomiranim</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studentima</w:t>
      </w:r>
      <w:r w:rsidRPr="003C3E82">
        <w:rPr>
          <w:rFonts w:asciiTheme="minorHAnsi" w:hAnsiTheme="minorHAnsi" w:cs="Tahoma"/>
          <w:sz w:val="24"/>
          <w:szCs w:val="24"/>
          <w:lang w:val="hr-HR"/>
        </w:rPr>
        <w:t>/</w:t>
      </w:r>
      <w:r w:rsidRPr="003C3E82">
        <w:rPr>
          <w:rFonts w:asciiTheme="minorHAnsi" w:hAnsiTheme="minorHAnsi" w:cs="Tahoma"/>
          <w:sz w:val="24"/>
          <w:szCs w:val="24"/>
        </w:rPr>
        <w:t>cama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svih</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fakulteta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koji</w:t>
      </w:r>
      <w:r w:rsidRPr="003C3E82">
        <w:rPr>
          <w:rFonts w:asciiTheme="minorHAnsi" w:hAnsiTheme="minorHAnsi" w:cs="Tahoma"/>
          <w:sz w:val="24"/>
          <w:szCs w:val="24"/>
          <w:lang w:val="hr-HR"/>
        </w:rPr>
        <w:t>/</w:t>
      </w:r>
      <w:r w:rsidRPr="003C3E82">
        <w:rPr>
          <w:rFonts w:asciiTheme="minorHAnsi" w:hAnsiTheme="minorHAnsi" w:cs="Tahoma"/>
          <w:sz w:val="24"/>
          <w:szCs w:val="24"/>
        </w:rPr>
        <w:t>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imaju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potrebu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ž</w:t>
      </w:r>
      <w:r w:rsidRPr="003C3E82">
        <w:rPr>
          <w:rFonts w:asciiTheme="minorHAnsi" w:hAnsiTheme="minorHAnsi" w:cs="Tahoma"/>
          <w:sz w:val="24"/>
          <w:szCs w:val="24"/>
        </w:rPr>
        <w:t>elju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da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doprinesu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procesima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tranzicije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pridru</w:t>
      </w:r>
      <w:r w:rsidRPr="003C3E82">
        <w:rPr>
          <w:rFonts w:asciiTheme="minorHAnsi" w:hAnsiTheme="minorHAnsi" w:cs="Tahoma"/>
          <w:sz w:val="24"/>
          <w:szCs w:val="24"/>
          <w:lang w:val="hr-HR"/>
        </w:rPr>
        <w:t>ž</w:t>
      </w:r>
      <w:r w:rsidRPr="003C3E82">
        <w:rPr>
          <w:rFonts w:asciiTheme="minorHAnsi" w:hAnsiTheme="minorHAnsi" w:cs="Tahoma"/>
          <w:sz w:val="24"/>
          <w:szCs w:val="24"/>
        </w:rPr>
        <w:t>ivanja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Bosne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Hercegovine</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Evropskoj</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uniji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kao</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njenom</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uspje</w:t>
      </w:r>
      <w:r w:rsidRPr="003C3E82">
        <w:rPr>
          <w:rFonts w:asciiTheme="minorHAnsi" w:hAnsiTheme="minorHAnsi" w:cs="Tahoma"/>
          <w:sz w:val="24"/>
          <w:szCs w:val="24"/>
          <w:lang w:val="hr-HR"/>
        </w:rPr>
        <w:t>š</w:t>
      </w:r>
      <w:r w:rsidRPr="003C3E82">
        <w:rPr>
          <w:rFonts w:asciiTheme="minorHAnsi" w:hAnsiTheme="minorHAnsi" w:cs="Tahoma"/>
          <w:sz w:val="24"/>
          <w:szCs w:val="24"/>
        </w:rPr>
        <w:t>nom</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pozicioniranju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nakon</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ulaska</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ovu</w:t>
      </w:r>
      <w:r w:rsidRPr="003C3E82">
        <w:rPr>
          <w:rFonts w:asciiTheme="minorHAnsi" w:hAnsiTheme="minorHAnsi" w:cs="Tahoma"/>
          <w:sz w:val="24"/>
          <w:szCs w:val="24"/>
          <w:lang w:val="hr-HR"/>
        </w:rPr>
        <w:t xml:space="preserve"> </w:t>
      </w:r>
      <w:r w:rsidRPr="003C3E82">
        <w:rPr>
          <w:rFonts w:asciiTheme="minorHAnsi" w:hAnsiTheme="minorHAnsi" w:cs="Tahoma"/>
          <w:sz w:val="24"/>
          <w:szCs w:val="24"/>
        </w:rPr>
        <w:t>integraciju</w:t>
      </w:r>
      <w:r w:rsidRPr="003C3E82">
        <w:rPr>
          <w:rFonts w:asciiTheme="minorHAnsi" w:hAnsiTheme="minorHAnsi" w:cs="Tahoma"/>
          <w:sz w:val="24"/>
          <w:szCs w:val="24"/>
          <w:lang w:val="hr-HR"/>
        </w:rPr>
        <w:t>.</w:t>
      </w:r>
    </w:p>
    <w:p w:rsidR="00E50635" w:rsidRPr="003C3E82" w:rsidRDefault="00E50635" w:rsidP="00E50635">
      <w:pPr>
        <w:jc w:val="both"/>
        <w:rPr>
          <w:rFonts w:asciiTheme="minorHAnsi" w:hAnsiTheme="minorHAnsi" w:cs="Tahoma"/>
          <w:lang w:val="hr-HR"/>
        </w:rPr>
      </w:pPr>
    </w:p>
    <w:p w:rsidR="00E50635" w:rsidRPr="003C3E82" w:rsidRDefault="00E50635" w:rsidP="00E50635">
      <w:pPr>
        <w:jc w:val="both"/>
        <w:rPr>
          <w:rFonts w:asciiTheme="minorHAnsi" w:hAnsiTheme="minorHAnsi" w:cs="Tahoma"/>
          <w:lang w:val="hr-HR"/>
        </w:rPr>
      </w:pPr>
      <w:r w:rsidRPr="003C3E82">
        <w:rPr>
          <w:rFonts w:asciiTheme="minorHAnsi" w:hAnsiTheme="minorHAnsi" w:cs="Tahoma"/>
        </w:rPr>
        <w:t>Razlog</w:t>
      </w:r>
      <w:r w:rsidRPr="003C3E82">
        <w:rPr>
          <w:rFonts w:asciiTheme="minorHAnsi" w:hAnsiTheme="minorHAnsi" w:cs="Tahoma"/>
          <w:lang w:val="hr-HR"/>
        </w:rPr>
        <w:t xml:space="preserve"> </w:t>
      </w:r>
      <w:r w:rsidRPr="003C3E82">
        <w:rPr>
          <w:rFonts w:asciiTheme="minorHAnsi" w:hAnsiTheme="minorHAnsi" w:cs="Tahoma"/>
        </w:rPr>
        <w:t>za</w:t>
      </w:r>
      <w:r w:rsidRPr="003C3E82">
        <w:rPr>
          <w:rFonts w:asciiTheme="minorHAnsi" w:hAnsiTheme="minorHAnsi" w:cs="Tahoma"/>
          <w:lang w:val="hr-HR"/>
        </w:rPr>
        <w:t xml:space="preserve"> </w:t>
      </w:r>
      <w:r w:rsidRPr="003C3E82">
        <w:rPr>
          <w:rFonts w:asciiTheme="minorHAnsi" w:hAnsiTheme="minorHAnsi" w:cs="Tahoma"/>
        </w:rPr>
        <w:t>ovako</w:t>
      </w:r>
      <w:r w:rsidRPr="003C3E82">
        <w:rPr>
          <w:rFonts w:asciiTheme="minorHAnsi" w:hAnsiTheme="minorHAnsi" w:cs="Tahoma"/>
          <w:lang w:val="hr-HR"/>
        </w:rPr>
        <w:t xml:space="preserve"> š</w:t>
      </w:r>
      <w:r w:rsidRPr="003C3E82">
        <w:rPr>
          <w:rFonts w:asciiTheme="minorHAnsi" w:hAnsiTheme="minorHAnsi" w:cs="Tahoma"/>
        </w:rPr>
        <w:t>iroko</w:t>
      </w:r>
      <w:r w:rsidRPr="003C3E82">
        <w:rPr>
          <w:rFonts w:asciiTheme="minorHAnsi" w:hAnsiTheme="minorHAnsi" w:cs="Tahoma"/>
          <w:lang w:val="hr-HR"/>
        </w:rPr>
        <w:t xml:space="preserve"> </w:t>
      </w:r>
      <w:r w:rsidRPr="003C3E82">
        <w:rPr>
          <w:rFonts w:asciiTheme="minorHAnsi" w:hAnsiTheme="minorHAnsi" w:cs="Tahoma"/>
        </w:rPr>
        <w:t>definisanu</w:t>
      </w:r>
      <w:r w:rsidRPr="003C3E82">
        <w:rPr>
          <w:rFonts w:asciiTheme="minorHAnsi" w:hAnsiTheme="minorHAnsi" w:cs="Tahoma"/>
          <w:lang w:val="hr-HR"/>
        </w:rPr>
        <w:t xml:space="preserve"> </w:t>
      </w:r>
      <w:r w:rsidRPr="003C3E82">
        <w:rPr>
          <w:rFonts w:asciiTheme="minorHAnsi" w:hAnsiTheme="minorHAnsi" w:cs="Tahoma"/>
        </w:rPr>
        <w:t>ciljnu</w:t>
      </w:r>
      <w:r w:rsidRPr="003C3E82">
        <w:rPr>
          <w:rFonts w:asciiTheme="minorHAnsi" w:hAnsiTheme="minorHAnsi" w:cs="Tahoma"/>
          <w:lang w:val="hr-HR"/>
        </w:rPr>
        <w:t xml:space="preserve"> </w:t>
      </w:r>
      <w:r w:rsidRPr="003C3E82">
        <w:rPr>
          <w:rFonts w:asciiTheme="minorHAnsi" w:hAnsiTheme="minorHAnsi" w:cs="Tahoma"/>
        </w:rPr>
        <w:t>grupu</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izrazita</w:t>
      </w:r>
      <w:r w:rsidRPr="003C3E82">
        <w:rPr>
          <w:rFonts w:asciiTheme="minorHAnsi" w:hAnsiTheme="minorHAnsi" w:cs="Tahoma"/>
          <w:lang w:val="hr-HR"/>
        </w:rPr>
        <w:t xml:space="preserve"> </w:t>
      </w:r>
      <w:r w:rsidRPr="003C3E82">
        <w:rPr>
          <w:rFonts w:asciiTheme="minorHAnsi" w:hAnsiTheme="minorHAnsi" w:cs="Tahoma"/>
        </w:rPr>
        <w:t>interdisciplinarnost</w:t>
      </w:r>
      <w:r w:rsidRPr="003C3E82">
        <w:rPr>
          <w:rFonts w:asciiTheme="minorHAnsi" w:hAnsiTheme="minorHAnsi" w:cs="Tahoma"/>
          <w:lang w:val="hr-HR"/>
        </w:rPr>
        <w:t xml:space="preserve"> </w:t>
      </w:r>
      <w:r w:rsidRPr="003C3E82">
        <w:rPr>
          <w:rFonts w:asciiTheme="minorHAnsi" w:hAnsiTheme="minorHAnsi" w:cs="Tahoma"/>
        </w:rPr>
        <w:t>ovog</w:t>
      </w:r>
      <w:r w:rsidRPr="003C3E82">
        <w:rPr>
          <w:rFonts w:asciiTheme="minorHAnsi" w:hAnsiTheme="minorHAnsi" w:cs="Tahoma"/>
          <w:lang w:val="hr-HR"/>
        </w:rPr>
        <w:t xml:space="preserve"> </w:t>
      </w:r>
      <w:r w:rsidRPr="003C3E82">
        <w:rPr>
          <w:rFonts w:asciiTheme="minorHAnsi" w:hAnsiTheme="minorHAnsi" w:cs="Tahoma"/>
        </w:rPr>
        <w:t>studija</w:t>
      </w:r>
      <w:r w:rsidRPr="003C3E82">
        <w:rPr>
          <w:rFonts w:asciiTheme="minorHAnsi" w:hAnsiTheme="minorHAnsi" w:cs="Tahoma"/>
          <w:lang w:val="hr-HR"/>
        </w:rPr>
        <w:t xml:space="preserve">. </w:t>
      </w:r>
      <w:r w:rsidRPr="003C3E82">
        <w:rPr>
          <w:rFonts w:asciiTheme="minorHAnsi" w:hAnsiTheme="minorHAnsi" w:cs="Tahoma"/>
        </w:rPr>
        <w:t>Ne</w:t>
      </w:r>
      <w:r w:rsidRPr="003C3E82">
        <w:rPr>
          <w:rFonts w:asciiTheme="minorHAnsi" w:hAnsiTheme="minorHAnsi" w:cs="Tahoma"/>
          <w:lang w:val="hr-HR"/>
        </w:rPr>
        <w:t xml:space="preserve"> </w:t>
      </w:r>
      <w:r w:rsidRPr="003C3E82">
        <w:rPr>
          <w:rFonts w:asciiTheme="minorHAnsi" w:hAnsiTheme="minorHAnsi" w:cs="Tahoma"/>
        </w:rPr>
        <w:t>samo</w:t>
      </w:r>
      <w:r w:rsidRPr="003C3E82">
        <w:rPr>
          <w:rFonts w:asciiTheme="minorHAnsi" w:hAnsiTheme="minorHAnsi" w:cs="Tahoma"/>
          <w:lang w:val="hr-HR"/>
        </w:rPr>
        <w:t xml:space="preserve"> </w:t>
      </w:r>
      <w:r w:rsidRPr="003C3E82">
        <w:rPr>
          <w:rFonts w:asciiTheme="minorHAnsi" w:hAnsiTheme="minorHAnsi" w:cs="Tahoma"/>
        </w:rPr>
        <w:t>da</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po</w:t>
      </w:r>
      <w:r w:rsidRPr="003C3E82">
        <w:rPr>
          <w:rFonts w:asciiTheme="minorHAnsi" w:hAnsiTheme="minorHAnsi" w:cs="Tahoma"/>
          <w:lang w:val="hr-HR"/>
        </w:rPr>
        <w:t>ž</w:t>
      </w:r>
      <w:r w:rsidRPr="003C3E82">
        <w:rPr>
          <w:rFonts w:asciiTheme="minorHAnsi" w:hAnsiTheme="minorHAnsi" w:cs="Tahoma"/>
        </w:rPr>
        <w:t>eljno</w:t>
      </w:r>
      <w:r w:rsidRPr="003C3E82">
        <w:rPr>
          <w:rFonts w:asciiTheme="minorHAnsi" w:hAnsiTheme="minorHAnsi" w:cs="Tahoma"/>
          <w:lang w:val="hr-HR"/>
        </w:rPr>
        <w:t xml:space="preserve"> </w:t>
      </w:r>
      <w:r w:rsidRPr="003C3E82">
        <w:rPr>
          <w:rFonts w:asciiTheme="minorHAnsi" w:hAnsiTheme="minorHAnsi" w:cs="Tahoma"/>
        </w:rPr>
        <w:t>u</w:t>
      </w:r>
      <w:r w:rsidRPr="003C3E82">
        <w:rPr>
          <w:rFonts w:asciiTheme="minorHAnsi" w:hAnsiTheme="minorHAnsi" w:cs="Tahoma"/>
          <w:lang w:val="hr-HR"/>
        </w:rPr>
        <w:t>č</w:t>
      </w:r>
      <w:r w:rsidRPr="003C3E82">
        <w:rPr>
          <w:rFonts w:asciiTheme="minorHAnsi" w:hAnsiTheme="minorHAnsi" w:cs="Tahoma"/>
        </w:rPr>
        <w:t>e</w:t>
      </w:r>
      <w:r w:rsidRPr="003C3E82">
        <w:rPr>
          <w:rFonts w:asciiTheme="minorHAnsi" w:hAnsiTheme="minorHAnsi" w:cs="Tahoma"/>
          <w:lang w:val="hr-HR"/>
        </w:rPr>
        <w:t>šć</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osoba</w:t>
      </w:r>
      <w:r w:rsidRPr="003C3E82">
        <w:rPr>
          <w:rFonts w:asciiTheme="minorHAnsi" w:hAnsiTheme="minorHAnsi" w:cs="Tahoma"/>
          <w:lang w:val="hr-HR"/>
        </w:rPr>
        <w:t xml:space="preserve"> </w:t>
      </w:r>
      <w:r w:rsidRPr="003C3E82">
        <w:rPr>
          <w:rFonts w:asciiTheme="minorHAnsi" w:hAnsiTheme="minorHAnsi" w:cs="Tahoma"/>
        </w:rPr>
        <w:t>iz</w:t>
      </w:r>
      <w:r w:rsidRPr="003C3E82">
        <w:rPr>
          <w:rFonts w:asciiTheme="minorHAnsi" w:hAnsiTheme="minorHAnsi" w:cs="Tahoma"/>
          <w:lang w:val="hr-HR"/>
        </w:rPr>
        <w:t xml:space="preserve"> </w:t>
      </w:r>
      <w:r w:rsidRPr="003C3E82">
        <w:rPr>
          <w:rFonts w:asciiTheme="minorHAnsi" w:hAnsiTheme="minorHAnsi" w:cs="Tahoma"/>
        </w:rPr>
        <w:t>svih</w:t>
      </w:r>
      <w:r w:rsidRPr="003C3E82">
        <w:rPr>
          <w:rFonts w:asciiTheme="minorHAnsi" w:hAnsiTheme="minorHAnsi" w:cs="Tahoma"/>
          <w:lang w:val="hr-HR"/>
        </w:rPr>
        <w:t xml:space="preserve"> </w:t>
      </w:r>
      <w:r w:rsidRPr="003C3E82">
        <w:rPr>
          <w:rFonts w:asciiTheme="minorHAnsi" w:hAnsiTheme="minorHAnsi" w:cs="Tahoma"/>
        </w:rPr>
        <w:t>oblasti</w:t>
      </w:r>
      <w:r w:rsidRPr="003C3E82">
        <w:rPr>
          <w:rFonts w:asciiTheme="minorHAnsi" w:hAnsiTheme="minorHAnsi" w:cs="Tahoma"/>
          <w:lang w:val="hr-HR"/>
        </w:rPr>
        <w:t xml:space="preserve"> </w:t>
      </w:r>
      <w:r w:rsidRPr="003C3E82">
        <w:rPr>
          <w:rFonts w:asciiTheme="minorHAnsi" w:hAnsiTheme="minorHAnsi" w:cs="Tahoma"/>
        </w:rPr>
        <w:t>nauka</w:t>
      </w:r>
      <w:r w:rsidRPr="003C3E82">
        <w:rPr>
          <w:rFonts w:asciiTheme="minorHAnsi" w:hAnsiTheme="minorHAnsi" w:cs="Tahoma"/>
          <w:lang w:val="hr-HR"/>
        </w:rPr>
        <w:t xml:space="preserve">, </w:t>
      </w:r>
      <w:r w:rsidRPr="003C3E82">
        <w:rPr>
          <w:rFonts w:asciiTheme="minorHAnsi" w:hAnsiTheme="minorHAnsi" w:cs="Tahoma"/>
        </w:rPr>
        <w:t>ve</w:t>
      </w:r>
      <w:r w:rsidRPr="003C3E82">
        <w:rPr>
          <w:rFonts w:asciiTheme="minorHAnsi" w:hAnsiTheme="minorHAnsi" w:cs="Tahoma"/>
          <w:lang w:val="hr-HR"/>
        </w:rPr>
        <w:t xml:space="preserve">ć </w:t>
      </w:r>
      <w:r w:rsidRPr="003C3E82">
        <w:rPr>
          <w:rFonts w:asciiTheme="minorHAnsi" w:hAnsiTheme="minorHAnsi" w:cs="Tahoma"/>
        </w:rPr>
        <w:t>isto</w:t>
      </w:r>
      <w:r w:rsidRPr="003C3E82">
        <w:rPr>
          <w:rFonts w:asciiTheme="minorHAnsi" w:hAnsiTheme="minorHAnsi" w:cs="Tahoma"/>
          <w:lang w:val="hr-HR"/>
        </w:rPr>
        <w:t xml:space="preserve"> </w:t>
      </w:r>
      <w:r w:rsidRPr="003C3E82">
        <w:rPr>
          <w:rFonts w:asciiTheme="minorHAnsi" w:hAnsiTheme="minorHAnsi" w:cs="Tahoma"/>
        </w:rPr>
        <w:t>tako</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iz</w:t>
      </w:r>
      <w:r w:rsidRPr="003C3E82">
        <w:rPr>
          <w:rFonts w:asciiTheme="minorHAnsi" w:hAnsiTheme="minorHAnsi" w:cs="Tahoma"/>
          <w:lang w:val="hr-HR"/>
        </w:rPr>
        <w:t xml:space="preserve"> </w:t>
      </w:r>
      <w:r w:rsidRPr="003C3E82">
        <w:rPr>
          <w:rFonts w:asciiTheme="minorHAnsi" w:hAnsiTheme="minorHAnsi" w:cs="Tahoma"/>
        </w:rPr>
        <w:t>institucija</w:t>
      </w:r>
      <w:r w:rsidRPr="003C3E82">
        <w:rPr>
          <w:rFonts w:asciiTheme="minorHAnsi" w:hAnsiTheme="minorHAnsi" w:cs="Tahoma"/>
          <w:lang w:val="hr-HR"/>
        </w:rPr>
        <w:t xml:space="preserve">, </w:t>
      </w:r>
      <w:r w:rsidRPr="003C3E82">
        <w:rPr>
          <w:rFonts w:asciiTheme="minorHAnsi" w:hAnsiTheme="minorHAnsi" w:cs="Tahoma"/>
        </w:rPr>
        <w:t>kao</w:t>
      </w:r>
      <w:r w:rsidRPr="003C3E82">
        <w:rPr>
          <w:rFonts w:asciiTheme="minorHAnsi" w:hAnsiTheme="minorHAnsi" w:cs="Tahoma"/>
          <w:lang w:val="hr-HR"/>
        </w:rPr>
        <w:t xml:space="preserve"> š</w:t>
      </w:r>
      <w:r w:rsidRPr="003C3E82">
        <w:rPr>
          <w:rFonts w:asciiTheme="minorHAnsi" w:hAnsiTheme="minorHAnsi" w:cs="Tahoma"/>
        </w:rPr>
        <w:t>to</w:t>
      </w:r>
      <w:r w:rsidRPr="003C3E82">
        <w:rPr>
          <w:rFonts w:asciiTheme="minorHAnsi" w:hAnsiTheme="minorHAnsi" w:cs="Tahoma"/>
          <w:lang w:val="hr-HR"/>
        </w:rPr>
        <w:t xml:space="preserve"> </w:t>
      </w:r>
      <w:r w:rsidRPr="003C3E82">
        <w:rPr>
          <w:rFonts w:asciiTheme="minorHAnsi" w:hAnsiTheme="minorHAnsi" w:cs="Tahoma"/>
        </w:rPr>
        <w:t>su</w:t>
      </w:r>
      <w:r w:rsidRPr="003C3E82">
        <w:rPr>
          <w:rFonts w:asciiTheme="minorHAnsi" w:hAnsiTheme="minorHAnsi" w:cs="Tahoma"/>
          <w:lang w:val="hr-HR"/>
        </w:rPr>
        <w:t xml:space="preserve"> </w:t>
      </w:r>
      <w:r w:rsidRPr="003C3E82">
        <w:rPr>
          <w:rFonts w:asciiTheme="minorHAnsi" w:hAnsiTheme="minorHAnsi" w:cs="Tahoma"/>
        </w:rPr>
        <w:t>sve</w:t>
      </w:r>
      <w:r w:rsidRPr="003C3E82">
        <w:rPr>
          <w:rFonts w:asciiTheme="minorHAnsi" w:hAnsiTheme="minorHAnsi" w:cs="Tahoma"/>
          <w:lang w:val="hr-HR"/>
        </w:rPr>
        <w:t xml:space="preserve"> </w:t>
      </w:r>
      <w:r w:rsidRPr="003C3E82">
        <w:rPr>
          <w:rFonts w:asciiTheme="minorHAnsi" w:hAnsiTheme="minorHAnsi" w:cs="Tahoma"/>
        </w:rPr>
        <w:t>vrste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nivoi</w:t>
      </w:r>
      <w:r w:rsidRPr="003C3E82">
        <w:rPr>
          <w:rFonts w:asciiTheme="minorHAnsi" w:hAnsiTheme="minorHAnsi" w:cs="Tahoma"/>
          <w:lang w:val="hr-HR"/>
        </w:rPr>
        <w:t xml:space="preserve"> </w:t>
      </w:r>
      <w:r w:rsidRPr="003C3E82">
        <w:rPr>
          <w:rFonts w:asciiTheme="minorHAnsi" w:hAnsiTheme="minorHAnsi" w:cs="Tahoma"/>
        </w:rPr>
        <w:t>dr</w:t>
      </w:r>
      <w:r w:rsidRPr="003C3E82">
        <w:rPr>
          <w:rFonts w:asciiTheme="minorHAnsi" w:hAnsiTheme="minorHAnsi" w:cs="Tahoma"/>
          <w:lang w:val="hr-HR"/>
        </w:rPr>
        <w:t>ž</w:t>
      </w:r>
      <w:r w:rsidRPr="003C3E82">
        <w:rPr>
          <w:rFonts w:asciiTheme="minorHAnsi" w:hAnsiTheme="minorHAnsi" w:cs="Tahoma"/>
        </w:rPr>
        <w:t>avnih</w:t>
      </w:r>
      <w:r w:rsidRPr="003C3E82">
        <w:rPr>
          <w:rFonts w:asciiTheme="minorHAnsi" w:hAnsiTheme="minorHAnsi" w:cs="Tahoma"/>
          <w:lang w:val="hr-HR"/>
        </w:rPr>
        <w:t xml:space="preserve">, </w:t>
      </w:r>
      <w:r w:rsidRPr="003C3E82">
        <w:rPr>
          <w:rFonts w:asciiTheme="minorHAnsi" w:hAnsiTheme="minorHAnsi" w:cs="Tahoma"/>
        </w:rPr>
        <w:t>biznis</w:t>
      </w:r>
      <w:r w:rsidRPr="003C3E82">
        <w:rPr>
          <w:rFonts w:asciiTheme="minorHAnsi" w:hAnsiTheme="minorHAnsi" w:cs="Tahoma"/>
          <w:lang w:val="hr-HR"/>
        </w:rPr>
        <w:t xml:space="preserve">, </w:t>
      </w:r>
      <w:r w:rsidRPr="003C3E82">
        <w:rPr>
          <w:rFonts w:asciiTheme="minorHAnsi" w:hAnsiTheme="minorHAnsi" w:cs="Tahoma"/>
        </w:rPr>
        <w:t>nevladinih</w:t>
      </w:r>
      <w:r w:rsidRPr="003C3E82">
        <w:rPr>
          <w:rFonts w:asciiTheme="minorHAnsi" w:hAnsiTheme="minorHAnsi" w:cs="Tahoma"/>
          <w:lang w:val="hr-HR"/>
        </w:rPr>
        <w:t xml:space="preserve"> </w:t>
      </w:r>
      <w:r w:rsidRPr="003C3E82">
        <w:rPr>
          <w:rFonts w:asciiTheme="minorHAnsi" w:hAnsiTheme="minorHAnsi" w:cs="Tahoma"/>
        </w:rPr>
        <w:t>institucija</w:t>
      </w:r>
      <w:r w:rsidRPr="003C3E82">
        <w:rPr>
          <w:rFonts w:asciiTheme="minorHAnsi" w:hAnsiTheme="minorHAnsi" w:cs="Tahoma"/>
          <w:lang w:val="hr-HR"/>
        </w:rPr>
        <w:t>/</w:t>
      </w:r>
      <w:r w:rsidRPr="003C3E82">
        <w:rPr>
          <w:rFonts w:asciiTheme="minorHAnsi" w:hAnsiTheme="minorHAnsi" w:cs="Tahoma"/>
        </w:rPr>
        <w:t>organizacija</w:t>
      </w:r>
      <w:r w:rsidRPr="003C3E82">
        <w:rPr>
          <w:rFonts w:asciiTheme="minorHAnsi" w:hAnsiTheme="minorHAnsi" w:cs="Tahoma"/>
          <w:lang w:val="hr-HR"/>
        </w:rPr>
        <w:t xml:space="preserve">, </w:t>
      </w:r>
      <w:r w:rsidRPr="003C3E82">
        <w:rPr>
          <w:rFonts w:asciiTheme="minorHAnsi" w:hAnsiTheme="minorHAnsi" w:cs="Tahoma"/>
        </w:rPr>
        <w:t>obrazovanja</w:t>
      </w:r>
      <w:r w:rsidRPr="003C3E82">
        <w:rPr>
          <w:rFonts w:asciiTheme="minorHAnsi" w:hAnsiTheme="minorHAnsi" w:cs="Tahoma"/>
          <w:lang w:val="hr-HR"/>
        </w:rPr>
        <w:t xml:space="preserve">, </w:t>
      </w:r>
      <w:r w:rsidRPr="003C3E82">
        <w:rPr>
          <w:rFonts w:asciiTheme="minorHAnsi" w:hAnsiTheme="minorHAnsi" w:cs="Tahoma"/>
        </w:rPr>
        <w:t>medija</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sli</w:t>
      </w:r>
      <w:r w:rsidRPr="003C3E82">
        <w:rPr>
          <w:rFonts w:asciiTheme="minorHAnsi" w:hAnsiTheme="minorHAnsi" w:cs="Tahoma"/>
          <w:lang w:val="hr-HR"/>
        </w:rPr>
        <w:t>č</w:t>
      </w:r>
      <w:r w:rsidRPr="003C3E82">
        <w:rPr>
          <w:rFonts w:asciiTheme="minorHAnsi" w:hAnsiTheme="minorHAnsi" w:cs="Tahoma"/>
        </w:rPr>
        <w:t>no</w:t>
      </w:r>
      <w:r w:rsidRPr="003C3E82">
        <w:rPr>
          <w:rFonts w:asciiTheme="minorHAnsi" w:hAnsiTheme="minorHAnsi" w:cs="Tahoma"/>
          <w:lang w:val="hr-HR"/>
        </w:rPr>
        <w:t>.</w:t>
      </w:r>
    </w:p>
    <w:p w:rsidR="00E50635" w:rsidRPr="003C3E82" w:rsidRDefault="00E50635" w:rsidP="00E50635">
      <w:pPr>
        <w:jc w:val="both"/>
        <w:rPr>
          <w:rFonts w:asciiTheme="minorHAnsi" w:hAnsiTheme="minorHAnsi" w:cs="Tahoma"/>
          <w:lang w:val="hr-HR"/>
        </w:rPr>
      </w:pPr>
    </w:p>
    <w:p w:rsidR="00E50635" w:rsidRPr="003C3E82" w:rsidRDefault="00E50635" w:rsidP="00E50635">
      <w:pPr>
        <w:jc w:val="both"/>
        <w:rPr>
          <w:rFonts w:asciiTheme="minorHAnsi" w:hAnsiTheme="minorHAnsi" w:cs="Tahoma"/>
          <w:lang w:val="hr-HR"/>
        </w:rPr>
      </w:pPr>
      <w:r w:rsidRPr="003C3E82">
        <w:rPr>
          <w:rFonts w:asciiTheme="minorHAnsi" w:hAnsiTheme="minorHAnsi" w:cs="Tahoma"/>
        </w:rPr>
        <w:t>Kada</w:t>
      </w:r>
      <w:r w:rsidRPr="003C3E82">
        <w:rPr>
          <w:rFonts w:asciiTheme="minorHAnsi" w:hAnsiTheme="minorHAnsi" w:cs="Tahoma"/>
          <w:lang w:val="hr-HR"/>
        </w:rPr>
        <w:t xml:space="preserve"> </w:t>
      </w:r>
      <w:r w:rsidRPr="003C3E82">
        <w:rPr>
          <w:rFonts w:asciiTheme="minorHAnsi" w:hAnsiTheme="minorHAnsi" w:cs="Tahoma"/>
        </w:rPr>
        <w:t>se</w:t>
      </w:r>
      <w:r w:rsidRPr="003C3E82">
        <w:rPr>
          <w:rFonts w:asciiTheme="minorHAnsi" w:hAnsiTheme="minorHAnsi" w:cs="Tahoma"/>
          <w:lang w:val="hr-HR"/>
        </w:rPr>
        <w:t xml:space="preserve"> </w:t>
      </w:r>
      <w:r w:rsidRPr="003C3E82">
        <w:rPr>
          <w:rFonts w:asciiTheme="minorHAnsi" w:hAnsiTheme="minorHAnsi" w:cs="Tahoma"/>
        </w:rPr>
        <w:t>radi</w:t>
      </w:r>
      <w:r w:rsidRPr="003C3E82">
        <w:rPr>
          <w:rFonts w:asciiTheme="minorHAnsi" w:hAnsiTheme="minorHAnsi" w:cs="Tahoma"/>
          <w:lang w:val="hr-HR"/>
        </w:rPr>
        <w:t xml:space="preserve"> </w:t>
      </w:r>
      <w:r w:rsidRPr="003C3E82">
        <w:rPr>
          <w:rFonts w:asciiTheme="minorHAnsi" w:hAnsiTheme="minorHAnsi" w:cs="Tahoma"/>
        </w:rPr>
        <w:t>o</w:t>
      </w:r>
      <w:r w:rsidRPr="003C3E82">
        <w:rPr>
          <w:rFonts w:asciiTheme="minorHAnsi" w:hAnsiTheme="minorHAnsi" w:cs="Tahoma"/>
          <w:lang w:val="hr-HR"/>
        </w:rPr>
        <w:t xml:space="preserve"> </w:t>
      </w:r>
      <w:r w:rsidRPr="003C3E82">
        <w:rPr>
          <w:rFonts w:asciiTheme="minorHAnsi" w:hAnsiTheme="minorHAnsi" w:cs="Tahoma"/>
        </w:rPr>
        <w:t>dr</w:t>
      </w:r>
      <w:r w:rsidRPr="003C3E82">
        <w:rPr>
          <w:rFonts w:asciiTheme="minorHAnsi" w:hAnsiTheme="minorHAnsi" w:cs="Tahoma"/>
          <w:lang w:val="hr-HR"/>
        </w:rPr>
        <w:t>ž</w:t>
      </w:r>
      <w:r w:rsidRPr="003C3E82">
        <w:rPr>
          <w:rFonts w:asciiTheme="minorHAnsi" w:hAnsiTheme="minorHAnsi" w:cs="Tahoma"/>
        </w:rPr>
        <w:t>avnim</w:t>
      </w:r>
      <w:r w:rsidRPr="003C3E82">
        <w:rPr>
          <w:rFonts w:asciiTheme="minorHAnsi" w:hAnsiTheme="minorHAnsi" w:cs="Tahoma"/>
          <w:lang w:val="hr-HR"/>
        </w:rPr>
        <w:t xml:space="preserve"> </w:t>
      </w:r>
      <w:r w:rsidRPr="003C3E82">
        <w:rPr>
          <w:rFonts w:asciiTheme="minorHAnsi" w:hAnsiTheme="minorHAnsi" w:cs="Tahoma"/>
        </w:rPr>
        <w:t>institucijama</w:t>
      </w:r>
      <w:r w:rsidRPr="003C3E82">
        <w:rPr>
          <w:rFonts w:asciiTheme="minorHAnsi" w:hAnsiTheme="minorHAnsi" w:cs="Tahoma"/>
          <w:lang w:val="hr-HR"/>
        </w:rPr>
        <w:t xml:space="preserve">, </w:t>
      </w:r>
      <w:r w:rsidRPr="003C3E82">
        <w:rPr>
          <w:rFonts w:asciiTheme="minorHAnsi" w:hAnsiTheme="minorHAnsi" w:cs="Tahoma"/>
        </w:rPr>
        <w:t>ovaj</w:t>
      </w:r>
      <w:r w:rsidRPr="003C3E82">
        <w:rPr>
          <w:rFonts w:asciiTheme="minorHAnsi" w:hAnsiTheme="minorHAnsi" w:cs="Tahoma"/>
          <w:lang w:val="hr-HR"/>
        </w:rPr>
        <w:t xml:space="preserve"> </w:t>
      </w:r>
      <w:r w:rsidRPr="003C3E82">
        <w:rPr>
          <w:rFonts w:asciiTheme="minorHAnsi" w:hAnsiTheme="minorHAnsi" w:cs="Tahoma"/>
        </w:rPr>
        <w:t>studij</w:t>
      </w:r>
      <w:r w:rsidRPr="003C3E82">
        <w:rPr>
          <w:rFonts w:asciiTheme="minorHAnsi" w:hAnsiTheme="minorHAnsi" w:cs="Tahoma"/>
          <w:lang w:val="hr-HR"/>
        </w:rPr>
        <w:t xml:space="preserve"> </w:t>
      </w:r>
      <w:r w:rsidRPr="003C3E82">
        <w:rPr>
          <w:rFonts w:asciiTheme="minorHAnsi" w:hAnsiTheme="minorHAnsi" w:cs="Tahoma"/>
        </w:rPr>
        <w:t>posebno</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interesantan</w:t>
      </w:r>
      <w:r w:rsidRPr="003C3E82">
        <w:rPr>
          <w:rFonts w:asciiTheme="minorHAnsi" w:hAnsiTheme="minorHAnsi" w:cs="Tahoma"/>
          <w:lang w:val="hr-HR"/>
        </w:rPr>
        <w:t xml:space="preserve"> </w:t>
      </w:r>
      <w:r w:rsidRPr="003C3E82">
        <w:rPr>
          <w:rFonts w:asciiTheme="minorHAnsi" w:hAnsiTheme="minorHAnsi" w:cs="Tahoma"/>
        </w:rPr>
        <w:t>za</w:t>
      </w:r>
      <w:r w:rsidRPr="003C3E82">
        <w:rPr>
          <w:rFonts w:asciiTheme="minorHAnsi" w:hAnsiTheme="minorHAnsi" w:cs="Tahoma"/>
          <w:lang w:val="hr-HR"/>
        </w:rPr>
        <w:t xml:space="preserve"> </w:t>
      </w:r>
      <w:r w:rsidRPr="003C3E82">
        <w:rPr>
          <w:rFonts w:asciiTheme="minorHAnsi" w:hAnsiTheme="minorHAnsi" w:cs="Tahoma"/>
        </w:rPr>
        <w:t>sada</w:t>
      </w:r>
      <w:r w:rsidRPr="003C3E82">
        <w:rPr>
          <w:rFonts w:asciiTheme="minorHAnsi" w:hAnsiTheme="minorHAnsi" w:cs="Tahoma"/>
          <w:lang w:val="hr-HR"/>
        </w:rPr>
        <w:t>š</w:t>
      </w:r>
      <w:r w:rsidRPr="003C3E82">
        <w:rPr>
          <w:rFonts w:asciiTheme="minorHAnsi" w:hAnsiTheme="minorHAnsi" w:cs="Tahoma"/>
        </w:rPr>
        <w:t>nje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budu</w:t>
      </w:r>
      <w:r w:rsidRPr="003C3E82">
        <w:rPr>
          <w:rFonts w:asciiTheme="minorHAnsi" w:hAnsiTheme="minorHAnsi" w:cs="Tahoma"/>
          <w:lang w:val="hr-HR"/>
        </w:rPr>
        <w:t>ć</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diplomate</w:t>
      </w:r>
      <w:r w:rsidRPr="003C3E82">
        <w:rPr>
          <w:rFonts w:asciiTheme="minorHAnsi" w:hAnsiTheme="minorHAnsi" w:cs="Tahoma"/>
          <w:lang w:val="hr-HR"/>
        </w:rPr>
        <w:t>/</w:t>
      </w:r>
      <w:r w:rsidRPr="003C3E82">
        <w:rPr>
          <w:rFonts w:asciiTheme="minorHAnsi" w:hAnsiTheme="minorHAnsi" w:cs="Tahoma"/>
        </w:rPr>
        <w:t>kinje</w:t>
      </w:r>
      <w:r w:rsidRPr="003C3E82">
        <w:rPr>
          <w:rFonts w:asciiTheme="minorHAnsi" w:hAnsiTheme="minorHAnsi" w:cs="Tahoma"/>
          <w:lang w:val="hr-HR"/>
        </w:rPr>
        <w:t xml:space="preserve">, </w:t>
      </w:r>
      <w:r w:rsidRPr="003C3E82">
        <w:rPr>
          <w:rFonts w:asciiTheme="minorHAnsi" w:hAnsiTheme="minorHAnsi" w:cs="Tahoma"/>
        </w:rPr>
        <w:t>dr</w:t>
      </w:r>
      <w:r w:rsidRPr="003C3E82">
        <w:rPr>
          <w:rFonts w:asciiTheme="minorHAnsi" w:hAnsiTheme="minorHAnsi" w:cs="Tahoma"/>
          <w:lang w:val="hr-HR"/>
        </w:rPr>
        <w:t>ž</w:t>
      </w:r>
      <w:r w:rsidRPr="003C3E82">
        <w:rPr>
          <w:rFonts w:asciiTheme="minorHAnsi" w:hAnsiTheme="minorHAnsi" w:cs="Tahoma"/>
        </w:rPr>
        <w:t>avne</w:t>
      </w:r>
      <w:r w:rsidRPr="003C3E82">
        <w:rPr>
          <w:rFonts w:asciiTheme="minorHAnsi" w:hAnsiTheme="minorHAnsi" w:cs="Tahoma"/>
          <w:lang w:val="hr-HR"/>
        </w:rPr>
        <w:t xml:space="preserve"> </w:t>
      </w:r>
      <w:r w:rsidRPr="003C3E82">
        <w:rPr>
          <w:rFonts w:asciiTheme="minorHAnsi" w:hAnsiTheme="minorHAnsi" w:cs="Tahoma"/>
        </w:rPr>
        <w:t>slu</w:t>
      </w:r>
      <w:r w:rsidRPr="003C3E82">
        <w:rPr>
          <w:rFonts w:asciiTheme="minorHAnsi" w:hAnsiTheme="minorHAnsi" w:cs="Tahoma"/>
          <w:lang w:val="hr-HR"/>
        </w:rPr>
        <w:t>ž</w:t>
      </w:r>
      <w:r w:rsidRPr="003C3E82">
        <w:rPr>
          <w:rFonts w:asciiTheme="minorHAnsi" w:hAnsiTheme="minorHAnsi" w:cs="Tahoma"/>
        </w:rPr>
        <w:t>benike</w:t>
      </w:r>
      <w:r w:rsidRPr="003C3E82">
        <w:rPr>
          <w:rFonts w:asciiTheme="minorHAnsi" w:hAnsiTheme="minorHAnsi" w:cs="Tahoma"/>
          <w:lang w:val="hr-HR"/>
        </w:rPr>
        <w:t>/</w:t>
      </w:r>
      <w:r w:rsidRPr="003C3E82">
        <w:rPr>
          <w:rFonts w:asciiTheme="minorHAnsi" w:hAnsiTheme="minorHAnsi" w:cs="Tahoma"/>
        </w:rPr>
        <w:t>ce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eksperte</w:t>
      </w:r>
      <w:r w:rsidRPr="003C3E82">
        <w:rPr>
          <w:rFonts w:asciiTheme="minorHAnsi" w:hAnsiTheme="minorHAnsi" w:cs="Tahoma"/>
          <w:lang w:val="hr-HR"/>
        </w:rPr>
        <w:t>/</w:t>
      </w:r>
      <w:r w:rsidRPr="003C3E82">
        <w:rPr>
          <w:rFonts w:asciiTheme="minorHAnsi" w:hAnsiTheme="minorHAnsi" w:cs="Tahoma"/>
        </w:rPr>
        <w:t>ice</w:t>
      </w:r>
      <w:r w:rsidRPr="003C3E82">
        <w:rPr>
          <w:rFonts w:asciiTheme="minorHAnsi" w:hAnsiTheme="minorHAnsi" w:cs="Tahoma"/>
          <w:lang w:val="hr-HR"/>
        </w:rPr>
        <w:t xml:space="preserve"> </w:t>
      </w:r>
      <w:r w:rsidRPr="003C3E82">
        <w:rPr>
          <w:rFonts w:asciiTheme="minorHAnsi" w:hAnsiTheme="minorHAnsi" w:cs="Tahoma"/>
        </w:rPr>
        <w:t>na</w:t>
      </w:r>
      <w:r w:rsidRPr="003C3E82">
        <w:rPr>
          <w:rFonts w:asciiTheme="minorHAnsi" w:hAnsiTheme="minorHAnsi" w:cs="Tahoma"/>
          <w:lang w:val="hr-HR"/>
        </w:rPr>
        <w:t xml:space="preserve"> </w:t>
      </w:r>
      <w:r w:rsidRPr="003C3E82">
        <w:rPr>
          <w:rFonts w:asciiTheme="minorHAnsi" w:hAnsiTheme="minorHAnsi" w:cs="Tahoma"/>
        </w:rPr>
        <w:t>svim</w:t>
      </w:r>
      <w:r w:rsidRPr="003C3E82">
        <w:rPr>
          <w:rFonts w:asciiTheme="minorHAnsi" w:hAnsiTheme="minorHAnsi" w:cs="Tahoma"/>
          <w:lang w:val="hr-HR"/>
        </w:rPr>
        <w:t xml:space="preserve"> </w:t>
      </w:r>
      <w:r w:rsidRPr="003C3E82">
        <w:rPr>
          <w:rFonts w:asciiTheme="minorHAnsi" w:hAnsiTheme="minorHAnsi" w:cs="Tahoma"/>
        </w:rPr>
        <w:t>nivoima</w:t>
      </w:r>
      <w:r w:rsidRPr="003C3E82">
        <w:rPr>
          <w:rFonts w:asciiTheme="minorHAnsi" w:hAnsiTheme="minorHAnsi" w:cs="Tahoma"/>
          <w:lang w:val="hr-HR"/>
        </w:rPr>
        <w:t xml:space="preserve"> </w:t>
      </w:r>
      <w:r w:rsidRPr="003C3E82">
        <w:rPr>
          <w:rFonts w:asciiTheme="minorHAnsi" w:hAnsiTheme="minorHAnsi" w:cs="Tahoma"/>
        </w:rPr>
        <w:t>vlada</w:t>
      </w:r>
      <w:r w:rsidRPr="003C3E82">
        <w:rPr>
          <w:rFonts w:asciiTheme="minorHAnsi" w:hAnsiTheme="minorHAnsi" w:cs="Tahoma"/>
          <w:lang w:val="hr-HR"/>
        </w:rPr>
        <w:t xml:space="preserve">, </w:t>
      </w:r>
      <w:r w:rsidRPr="003C3E82">
        <w:rPr>
          <w:rFonts w:asciiTheme="minorHAnsi" w:hAnsiTheme="minorHAnsi" w:cs="Tahoma"/>
        </w:rPr>
        <w:t>osobe</w:t>
      </w:r>
      <w:r w:rsidRPr="003C3E82">
        <w:rPr>
          <w:rFonts w:asciiTheme="minorHAnsi" w:hAnsiTheme="minorHAnsi" w:cs="Tahoma"/>
          <w:lang w:val="hr-HR"/>
        </w:rPr>
        <w:t xml:space="preserve"> </w:t>
      </w:r>
      <w:r w:rsidRPr="003C3E82">
        <w:rPr>
          <w:rFonts w:asciiTheme="minorHAnsi" w:hAnsiTheme="minorHAnsi" w:cs="Tahoma"/>
        </w:rPr>
        <w:t>koje</w:t>
      </w:r>
      <w:r w:rsidRPr="003C3E82">
        <w:rPr>
          <w:rFonts w:asciiTheme="minorHAnsi" w:hAnsiTheme="minorHAnsi" w:cs="Tahoma"/>
          <w:lang w:val="hr-HR"/>
        </w:rPr>
        <w:t xml:space="preserve"> </w:t>
      </w:r>
      <w:r w:rsidRPr="003C3E82">
        <w:rPr>
          <w:rFonts w:asciiTheme="minorHAnsi" w:hAnsiTheme="minorHAnsi" w:cs="Tahoma"/>
        </w:rPr>
        <w:t>rade</w:t>
      </w:r>
      <w:r w:rsidRPr="003C3E82">
        <w:rPr>
          <w:rFonts w:asciiTheme="minorHAnsi" w:hAnsiTheme="minorHAnsi" w:cs="Tahoma"/>
          <w:lang w:val="hr-HR"/>
        </w:rPr>
        <w:t xml:space="preserve"> </w:t>
      </w:r>
      <w:r w:rsidRPr="003C3E82">
        <w:rPr>
          <w:rFonts w:asciiTheme="minorHAnsi" w:hAnsiTheme="minorHAnsi" w:cs="Tahoma"/>
        </w:rPr>
        <w:t>u</w:t>
      </w:r>
      <w:r w:rsidRPr="003C3E82">
        <w:rPr>
          <w:rFonts w:asciiTheme="minorHAnsi" w:hAnsiTheme="minorHAnsi" w:cs="Tahoma"/>
          <w:lang w:val="hr-HR"/>
        </w:rPr>
        <w:t xml:space="preserve"> </w:t>
      </w:r>
      <w:r w:rsidRPr="003C3E82">
        <w:rPr>
          <w:rFonts w:asciiTheme="minorHAnsi" w:hAnsiTheme="minorHAnsi" w:cs="Tahoma"/>
        </w:rPr>
        <w:t>sudstvu</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sli</w:t>
      </w:r>
      <w:r w:rsidRPr="003C3E82">
        <w:rPr>
          <w:rFonts w:asciiTheme="minorHAnsi" w:hAnsiTheme="minorHAnsi" w:cs="Tahoma"/>
          <w:lang w:val="hr-HR"/>
        </w:rPr>
        <w:t>č</w:t>
      </w:r>
      <w:r w:rsidRPr="003C3E82">
        <w:rPr>
          <w:rFonts w:asciiTheme="minorHAnsi" w:hAnsiTheme="minorHAnsi" w:cs="Tahoma"/>
        </w:rPr>
        <w:t>no</w:t>
      </w:r>
      <w:r w:rsidRPr="003C3E82">
        <w:rPr>
          <w:rFonts w:asciiTheme="minorHAnsi" w:hAnsiTheme="minorHAnsi" w:cs="Tahoma"/>
          <w:lang w:val="hr-HR"/>
        </w:rPr>
        <w:t>.</w:t>
      </w:r>
    </w:p>
    <w:p w:rsidR="00E50635" w:rsidRPr="003C3E82" w:rsidRDefault="00E50635" w:rsidP="00E50635">
      <w:pPr>
        <w:jc w:val="both"/>
        <w:rPr>
          <w:rFonts w:asciiTheme="minorHAnsi" w:hAnsiTheme="minorHAnsi" w:cs="Tahoma"/>
          <w:lang w:val="hr-HR"/>
        </w:rPr>
      </w:pPr>
    </w:p>
    <w:p w:rsidR="00E50635" w:rsidRPr="003C3E82" w:rsidRDefault="00E50635" w:rsidP="00E50635">
      <w:pPr>
        <w:jc w:val="both"/>
        <w:rPr>
          <w:rFonts w:asciiTheme="minorHAnsi" w:hAnsiTheme="minorHAnsi" w:cs="Tahoma"/>
          <w:lang w:val="hr-HR"/>
        </w:rPr>
      </w:pPr>
      <w:r w:rsidRPr="003C3E82">
        <w:rPr>
          <w:rFonts w:asciiTheme="minorHAnsi" w:hAnsiTheme="minorHAnsi" w:cs="Tahoma"/>
        </w:rPr>
        <w:t>Sada</w:t>
      </w:r>
      <w:r w:rsidRPr="003C3E82">
        <w:rPr>
          <w:rFonts w:asciiTheme="minorHAnsi" w:hAnsiTheme="minorHAnsi" w:cs="Tahoma"/>
          <w:lang w:val="hr-HR"/>
        </w:rPr>
        <w:t>š</w:t>
      </w:r>
      <w:r w:rsidRPr="003C3E82">
        <w:rPr>
          <w:rFonts w:asciiTheme="minorHAnsi" w:hAnsiTheme="minorHAnsi" w:cs="Tahoma"/>
        </w:rPr>
        <w:t>nji</w:t>
      </w:r>
      <w:r w:rsidRPr="003C3E82">
        <w:rPr>
          <w:rFonts w:asciiTheme="minorHAnsi" w:hAnsiTheme="minorHAnsi" w:cs="Tahoma"/>
          <w:lang w:val="hr-HR"/>
        </w:rPr>
        <w:t>/</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i</w:t>
      </w:r>
      <w:r w:rsidRPr="003C3E82">
        <w:rPr>
          <w:rFonts w:asciiTheme="minorHAnsi" w:hAnsiTheme="minorHAnsi" w:cs="Tahoma"/>
          <w:lang w:val="hr-HR"/>
        </w:rPr>
        <w:t xml:space="preserve"> </w:t>
      </w:r>
      <w:r w:rsidRPr="003C3E82">
        <w:rPr>
          <w:rFonts w:asciiTheme="minorHAnsi" w:hAnsiTheme="minorHAnsi" w:cs="Tahoma"/>
        </w:rPr>
        <w:t>budu</w:t>
      </w:r>
      <w:r w:rsidRPr="003C3E82">
        <w:rPr>
          <w:rFonts w:asciiTheme="minorHAnsi" w:hAnsiTheme="minorHAnsi" w:cs="Tahoma"/>
          <w:lang w:val="hr-HR"/>
        </w:rPr>
        <w:t>ć</w:t>
      </w:r>
      <w:r w:rsidRPr="003C3E82">
        <w:rPr>
          <w:rFonts w:asciiTheme="minorHAnsi" w:hAnsiTheme="minorHAnsi" w:cs="Tahoma"/>
        </w:rPr>
        <w:t>i</w:t>
      </w:r>
      <w:r w:rsidRPr="003C3E82">
        <w:rPr>
          <w:rFonts w:asciiTheme="minorHAnsi" w:hAnsiTheme="minorHAnsi" w:cs="Tahoma"/>
          <w:lang w:val="hr-HR"/>
        </w:rPr>
        <w:t>/</w:t>
      </w:r>
      <w:r w:rsidRPr="003C3E82">
        <w:rPr>
          <w:rFonts w:asciiTheme="minorHAnsi" w:hAnsiTheme="minorHAnsi" w:cs="Tahoma"/>
        </w:rPr>
        <w:t>e</w:t>
      </w:r>
      <w:r w:rsidRPr="003C3E82">
        <w:rPr>
          <w:rFonts w:asciiTheme="minorHAnsi" w:hAnsiTheme="minorHAnsi" w:cs="Tahoma"/>
          <w:lang w:val="hr-HR"/>
        </w:rPr>
        <w:t xml:space="preserve"> </w:t>
      </w:r>
      <w:r w:rsidRPr="003C3E82">
        <w:rPr>
          <w:rFonts w:asciiTheme="minorHAnsi" w:hAnsiTheme="minorHAnsi" w:cs="Tahoma"/>
        </w:rPr>
        <w:t>menad</w:t>
      </w:r>
      <w:r w:rsidRPr="003C3E82">
        <w:rPr>
          <w:rFonts w:asciiTheme="minorHAnsi" w:hAnsiTheme="minorHAnsi" w:cs="Tahoma"/>
          <w:lang w:val="hr-HR"/>
        </w:rPr>
        <w:t>ž</w:t>
      </w:r>
      <w:r w:rsidRPr="003C3E82">
        <w:rPr>
          <w:rFonts w:asciiTheme="minorHAnsi" w:hAnsiTheme="minorHAnsi" w:cs="Tahoma"/>
        </w:rPr>
        <w:t>eri</w:t>
      </w:r>
      <w:r w:rsidRPr="003C3E82">
        <w:rPr>
          <w:rFonts w:asciiTheme="minorHAnsi" w:hAnsiTheme="minorHAnsi" w:cs="Tahoma"/>
          <w:lang w:val="hr-HR"/>
        </w:rPr>
        <w:t>/</w:t>
      </w:r>
      <w:r w:rsidRPr="003C3E82">
        <w:rPr>
          <w:rFonts w:asciiTheme="minorHAnsi" w:hAnsiTheme="minorHAnsi" w:cs="Tahoma"/>
        </w:rPr>
        <w:t>ce</w:t>
      </w:r>
      <w:r w:rsidRPr="003C3E82">
        <w:rPr>
          <w:rFonts w:asciiTheme="minorHAnsi" w:hAnsiTheme="minorHAnsi" w:cs="Tahoma"/>
          <w:lang w:val="hr-HR"/>
        </w:rPr>
        <w:t xml:space="preserve"> </w:t>
      </w:r>
      <w:r w:rsidRPr="003C3E82">
        <w:rPr>
          <w:rFonts w:asciiTheme="minorHAnsi" w:hAnsiTheme="minorHAnsi" w:cs="Tahoma"/>
        </w:rPr>
        <w:t>u</w:t>
      </w:r>
      <w:r w:rsidRPr="003C3E82">
        <w:rPr>
          <w:rFonts w:asciiTheme="minorHAnsi" w:hAnsiTheme="minorHAnsi" w:cs="Tahoma"/>
          <w:lang w:val="hr-HR"/>
        </w:rPr>
        <w:t xml:space="preserve"> </w:t>
      </w:r>
      <w:r w:rsidRPr="003C3E82">
        <w:rPr>
          <w:rFonts w:asciiTheme="minorHAnsi" w:hAnsiTheme="minorHAnsi" w:cs="Tahoma"/>
        </w:rPr>
        <w:t>biznisu</w:t>
      </w:r>
      <w:r w:rsidRPr="003C3E82">
        <w:rPr>
          <w:rFonts w:asciiTheme="minorHAnsi" w:hAnsiTheme="minorHAnsi" w:cs="Tahoma"/>
          <w:lang w:val="hr-HR"/>
        </w:rPr>
        <w:t xml:space="preserve"> </w:t>
      </w:r>
      <w:r w:rsidRPr="003C3E82">
        <w:rPr>
          <w:rFonts w:asciiTheme="minorHAnsi" w:hAnsiTheme="minorHAnsi" w:cs="Tahoma"/>
        </w:rPr>
        <w:t>mogu</w:t>
      </w:r>
      <w:r w:rsidRPr="003C3E82">
        <w:rPr>
          <w:rFonts w:asciiTheme="minorHAnsi" w:hAnsiTheme="minorHAnsi" w:cs="Tahoma"/>
          <w:lang w:val="hr-HR"/>
        </w:rPr>
        <w:t xml:space="preserve"> </w:t>
      </w:r>
      <w:r w:rsidRPr="003C3E82">
        <w:rPr>
          <w:rFonts w:asciiTheme="minorHAnsi" w:hAnsiTheme="minorHAnsi" w:cs="Tahoma"/>
        </w:rPr>
        <w:t>imati</w:t>
      </w:r>
      <w:r w:rsidRPr="003C3E82">
        <w:rPr>
          <w:rFonts w:asciiTheme="minorHAnsi" w:hAnsiTheme="minorHAnsi" w:cs="Tahoma"/>
          <w:lang w:val="hr-HR"/>
        </w:rPr>
        <w:t xml:space="preserve"> </w:t>
      </w:r>
      <w:r w:rsidRPr="003C3E82">
        <w:rPr>
          <w:rFonts w:asciiTheme="minorHAnsi" w:hAnsiTheme="minorHAnsi" w:cs="Tahoma"/>
        </w:rPr>
        <w:t>velike</w:t>
      </w:r>
      <w:r w:rsidRPr="003C3E82">
        <w:rPr>
          <w:rFonts w:asciiTheme="minorHAnsi" w:hAnsiTheme="minorHAnsi" w:cs="Tahoma"/>
          <w:lang w:val="hr-HR"/>
        </w:rPr>
        <w:t xml:space="preserve"> </w:t>
      </w:r>
      <w:r w:rsidRPr="003C3E82">
        <w:rPr>
          <w:rFonts w:asciiTheme="minorHAnsi" w:hAnsiTheme="minorHAnsi" w:cs="Tahoma"/>
        </w:rPr>
        <w:t>koristi</w:t>
      </w:r>
      <w:r w:rsidRPr="003C3E82">
        <w:rPr>
          <w:rFonts w:asciiTheme="minorHAnsi" w:hAnsiTheme="minorHAnsi" w:cs="Tahoma"/>
          <w:lang w:val="hr-HR"/>
        </w:rPr>
        <w:t xml:space="preserve"> </w:t>
      </w:r>
      <w:r w:rsidRPr="003C3E82">
        <w:rPr>
          <w:rFonts w:asciiTheme="minorHAnsi" w:hAnsiTheme="minorHAnsi" w:cs="Tahoma"/>
        </w:rPr>
        <w:t>od</w:t>
      </w:r>
      <w:r w:rsidRPr="003C3E82">
        <w:rPr>
          <w:rFonts w:asciiTheme="minorHAnsi" w:hAnsiTheme="minorHAnsi" w:cs="Tahoma"/>
          <w:lang w:val="hr-HR"/>
        </w:rPr>
        <w:t xml:space="preserve"> </w:t>
      </w:r>
      <w:r w:rsidRPr="003C3E82">
        <w:rPr>
          <w:rFonts w:asciiTheme="minorHAnsi" w:hAnsiTheme="minorHAnsi" w:cs="Tahoma"/>
        </w:rPr>
        <w:t>ovog</w:t>
      </w:r>
      <w:r w:rsidRPr="003C3E82">
        <w:rPr>
          <w:rFonts w:asciiTheme="minorHAnsi" w:hAnsiTheme="minorHAnsi" w:cs="Tahoma"/>
          <w:lang w:val="hr-HR"/>
        </w:rPr>
        <w:t xml:space="preserve"> </w:t>
      </w:r>
      <w:r w:rsidRPr="003C3E82">
        <w:rPr>
          <w:rFonts w:asciiTheme="minorHAnsi" w:hAnsiTheme="minorHAnsi" w:cs="Tahoma"/>
        </w:rPr>
        <w:t>studija</w:t>
      </w:r>
      <w:r w:rsidRPr="003C3E82">
        <w:rPr>
          <w:rFonts w:asciiTheme="minorHAnsi" w:hAnsiTheme="minorHAnsi" w:cs="Tahoma"/>
          <w:lang w:val="hr-HR"/>
        </w:rPr>
        <w:t xml:space="preserve">, </w:t>
      </w:r>
      <w:r w:rsidRPr="003C3E82">
        <w:rPr>
          <w:rFonts w:asciiTheme="minorHAnsi" w:hAnsiTheme="minorHAnsi" w:cs="Tahoma"/>
        </w:rPr>
        <w:t>obzirom</w:t>
      </w:r>
      <w:r w:rsidRPr="003C3E82">
        <w:rPr>
          <w:rFonts w:asciiTheme="minorHAnsi" w:hAnsiTheme="minorHAnsi" w:cs="Tahoma"/>
          <w:lang w:val="hr-HR"/>
        </w:rPr>
        <w:t xml:space="preserve"> </w:t>
      </w:r>
      <w:r w:rsidRPr="003C3E82">
        <w:rPr>
          <w:rFonts w:asciiTheme="minorHAnsi" w:hAnsiTheme="minorHAnsi" w:cs="Tahoma"/>
        </w:rPr>
        <w:t>da</w:t>
      </w:r>
      <w:r w:rsidRPr="003C3E82">
        <w:rPr>
          <w:rFonts w:asciiTheme="minorHAnsi" w:hAnsiTheme="minorHAnsi" w:cs="Tahoma"/>
          <w:lang w:val="hr-HR"/>
        </w:rPr>
        <w:t xml:space="preserve"> </w:t>
      </w:r>
      <w:r w:rsidRPr="003C3E82">
        <w:rPr>
          <w:rFonts w:asciiTheme="minorHAnsi" w:hAnsiTheme="minorHAnsi" w:cs="Tahoma"/>
        </w:rPr>
        <w:t>je</w:t>
      </w:r>
      <w:r w:rsidRPr="003C3E82">
        <w:rPr>
          <w:rFonts w:asciiTheme="minorHAnsi" w:hAnsiTheme="minorHAnsi" w:cs="Tahoma"/>
          <w:lang w:val="hr-HR"/>
        </w:rPr>
        <w:t xml:space="preserve"> </w:t>
      </w:r>
      <w:r w:rsidRPr="003C3E82">
        <w:rPr>
          <w:rFonts w:asciiTheme="minorHAnsi" w:hAnsiTheme="minorHAnsi" w:cs="Tahoma"/>
        </w:rPr>
        <w:t>me</w:t>
      </w:r>
      <w:r w:rsidRPr="003C3E82">
        <w:rPr>
          <w:rFonts w:asciiTheme="minorHAnsi" w:hAnsiTheme="minorHAnsi" w:cs="Tahoma"/>
          <w:lang w:val="hr-HR"/>
        </w:rPr>
        <w:t>đ</w:t>
      </w:r>
      <w:r w:rsidRPr="003C3E82">
        <w:rPr>
          <w:rFonts w:asciiTheme="minorHAnsi" w:hAnsiTheme="minorHAnsi" w:cs="Tahoma"/>
        </w:rPr>
        <w:t>unarodna</w:t>
      </w:r>
      <w:r w:rsidRPr="003C3E82">
        <w:rPr>
          <w:rFonts w:asciiTheme="minorHAnsi" w:hAnsiTheme="minorHAnsi" w:cs="Tahoma"/>
          <w:lang w:val="hr-HR"/>
        </w:rPr>
        <w:t xml:space="preserve"> </w:t>
      </w:r>
      <w:r w:rsidRPr="003C3E82">
        <w:rPr>
          <w:rFonts w:asciiTheme="minorHAnsi" w:hAnsiTheme="minorHAnsi" w:cs="Tahoma"/>
        </w:rPr>
        <w:t>poslovna</w:t>
      </w:r>
      <w:r w:rsidRPr="003C3E82">
        <w:rPr>
          <w:rFonts w:asciiTheme="minorHAnsi" w:hAnsiTheme="minorHAnsi" w:cs="Tahoma"/>
          <w:lang w:val="hr-HR"/>
        </w:rPr>
        <w:t xml:space="preserve"> </w:t>
      </w:r>
      <w:r w:rsidRPr="003C3E82">
        <w:rPr>
          <w:rFonts w:asciiTheme="minorHAnsi" w:hAnsiTheme="minorHAnsi" w:cs="Tahoma"/>
        </w:rPr>
        <w:t>saradnja</w:t>
      </w:r>
      <w:r w:rsidRPr="003C3E82">
        <w:rPr>
          <w:rFonts w:asciiTheme="minorHAnsi" w:hAnsiTheme="minorHAnsi" w:cs="Tahoma"/>
          <w:lang w:val="hr-HR"/>
        </w:rPr>
        <w:t xml:space="preserve"> </w:t>
      </w:r>
      <w:r w:rsidRPr="003C3E82">
        <w:rPr>
          <w:rFonts w:asciiTheme="minorHAnsi" w:hAnsiTheme="minorHAnsi" w:cs="Tahoma"/>
        </w:rPr>
        <w:t>sa</w:t>
      </w:r>
      <w:r w:rsidRPr="003C3E82">
        <w:rPr>
          <w:rFonts w:asciiTheme="minorHAnsi" w:hAnsiTheme="minorHAnsi" w:cs="Tahoma"/>
          <w:lang w:val="hr-HR"/>
        </w:rPr>
        <w:t xml:space="preserve"> </w:t>
      </w:r>
      <w:r w:rsidRPr="003C3E82">
        <w:rPr>
          <w:rFonts w:asciiTheme="minorHAnsi" w:hAnsiTheme="minorHAnsi" w:cs="Tahoma"/>
        </w:rPr>
        <w:t>Evropskom</w:t>
      </w:r>
      <w:r w:rsidRPr="003C3E82">
        <w:rPr>
          <w:rFonts w:asciiTheme="minorHAnsi" w:hAnsiTheme="minorHAnsi" w:cs="Tahoma"/>
          <w:lang w:val="hr-HR"/>
        </w:rPr>
        <w:t xml:space="preserve"> </w:t>
      </w:r>
      <w:r w:rsidRPr="003C3E82">
        <w:rPr>
          <w:rFonts w:asciiTheme="minorHAnsi" w:hAnsiTheme="minorHAnsi" w:cs="Tahoma"/>
        </w:rPr>
        <w:t>unijom</w:t>
      </w:r>
      <w:r w:rsidRPr="003C3E82">
        <w:rPr>
          <w:rFonts w:asciiTheme="minorHAnsi" w:hAnsiTheme="minorHAnsi" w:cs="Tahoma"/>
          <w:lang w:val="hr-HR"/>
        </w:rPr>
        <w:t xml:space="preserve"> </w:t>
      </w:r>
      <w:r w:rsidRPr="003C3E82">
        <w:rPr>
          <w:rFonts w:asciiTheme="minorHAnsi" w:hAnsiTheme="minorHAnsi" w:cs="Tahoma"/>
        </w:rPr>
        <w:t>neizostavna</w:t>
      </w:r>
      <w:r w:rsidRPr="003C3E82">
        <w:rPr>
          <w:rFonts w:asciiTheme="minorHAnsi" w:hAnsiTheme="minorHAnsi" w:cs="Tahoma"/>
          <w:lang w:val="hr-HR"/>
        </w:rPr>
        <w:t>.</w:t>
      </w:r>
    </w:p>
    <w:p w:rsidR="00E50635" w:rsidRPr="003C3E82" w:rsidRDefault="00E50635" w:rsidP="00E50635">
      <w:pPr>
        <w:jc w:val="both"/>
        <w:rPr>
          <w:rFonts w:asciiTheme="minorHAnsi" w:hAnsiTheme="minorHAnsi" w:cs="Tahoma"/>
          <w:lang w:val="hr-HR"/>
        </w:rPr>
      </w:pPr>
    </w:p>
    <w:p w:rsidR="00E50635" w:rsidRPr="003C3E82" w:rsidRDefault="00E50635" w:rsidP="00E50635">
      <w:pPr>
        <w:jc w:val="both"/>
        <w:rPr>
          <w:rFonts w:asciiTheme="minorHAnsi" w:hAnsiTheme="minorHAnsi" w:cs="Tahoma"/>
          <w:lang w:val="es-ES"/>
        </w:rPr>
      </w:pPr>
      <w:r w:rsidRPr="003C3E82">
        <w:rPr>
          <w:rFonts w:asciiTheme="minorHAnsi" w:hAnsiTheme="minorHAnsi" w:cs="Tahoma"/>
          <w:lang w:val="es-ES"/>
        </w:rPr>
        <w:lastRenderedPageBreak/>
        <w:t>Nevladine organizacije su postale, pored države i biznisa, treći bitan faktor u razvoju svakog društva. Njihova uloga u Evropskoj uniji je veoma značajna, pa su adekvatna znanja osoblja ovih organizacija neophodna za buduće uspješno pozicioniranje u ovu integraciju.</w:t>
      </w:r>
    </w:p>
    <w:p w:rsidR="00E50635" w:rsidRPr="003C3E82" w:rsidRDefault="00E50635" w:rsidP="00E50635">
      <w:pPr>
        <w:jc w:val="both"/>
        <w:rPr>
          <w:rFonts w:asciiTheme="minorHAnsi" w:hAnsiTheme="minorHAnsi" w:cs="Arial"/>
          <w:lang w:val="es-ES"/>
        </w:rPr>
      </w:pPr>
    </w:p>
    <w:p w:rsidR="00E50635" w:rsidRPr="003C3E82" w:rsidRDefault="00E50635" w:rsidP="00E50635">
      <w:pPr>
        <w:jc w:val="both"/>
        <w:rPr>
          <w:rFonts w:asciiTheme="minorHAnsi" w:hAnsiTheme="minorHAnsi" w:cs="Tahoma"/>
          <w:lang w:val="es-ES"/>
        </w:rPr>
      </w:pPr>
      <w:r w:rsidRPr="003C3E82">
        <w:rPr>
          <w:rFonts w:asciiTheme="minorHAnsi" w:hAnsiTheme="minorHAnsi" w:cs="Tahoma"/>
          <w:lang w:val="es-ES"/>
        </w:rPr>
        <w:t>U obrazovnim institucijama, naučnim institutima, medijima i slično, neophodno je imati osobe koje su eksperti/ice za procedure, institucije, te politike u okviru Evropske unije, zbog neophodne edukacije cjelokupnog stanovništva.</w:t>
      </w:r>
    </w:p>
    <w:p w:rsidR="00E50635" w:rsidRPr="003C3E82" w:rsidRDefault="00E50635" w:rsidP="00E50635">
      <w:pPr>
        <w:jc w:val="both"/>
        <w:rPr>
          <w:rFonts w:asciiTheme="minorHAnsi" w:hAnsiTheme="minorHAnsi" w:cs="Tahoma"/>
          <w:lang w:val="es-ES"/>
        </w:rPr>
      </w:pPr>
      <w:r w:rsidRPr="003C3E82">
        <w:rPr>
          <w:rFonts w:asciiTheme="minorHAnsi" w:hAnsiTheme="minorHAnsi" w:cs="Tahoma"/>
          <w:lang w:val="es-ES"/>
        </w:rPr>
        <w:t>Jasno je dakle, da Master studij Evropske studije treba biti namijenjen zaista širokom krugu osoba iz raznih oblasti života u Bosni i Hercegovini.</w:t>
      </w:r>
    </w:p>
    <w:p w:rsidR="00E50635" w:rsidRPr="003C3E82" w:rsidRDefault="00E50635" w:rsidP="00E50635">
      <w:pPr>
        <w:rPr>
          <w:rFonts w:asciiTheme="minorHAnsi" w:hAnsiTheme="minorHAnsi" w:cs="Arial"/>
          <w:lang w:val="es-ES"/>
        </w:rPr>
      </w:pPr>
    </w:p>
    <w:p w:rsidR="00E50635" w:rsidRPr="003C3E82" w:rsidRDefault="00E50635" w:rsidP="00E50635">
      <w:pPr>
        <w:jc w:val="both"/>
        <w:rPr>
          <w:rFonts w:asciiTheme="minorHAnsi" w:hAnsiTheme="minorHAnsi" w:cs="Tahoma"/>
          <w:lang w:val="es-ES"/>
        </w:rPr>
      </w:pPr>
    </w:p>
    <w:p w:rsidR="00E50635" w:rsidRPr="00426C4B" w:rsidRDefault="00E50635" w:rsidP="00E50635">
      <w:pPr>
        <w:pStyle w:val="Heading1"/>
        <w:keepNext w:val="0"/>
        <w:numPr>
          <w:ilvl w:val="0"/>
          <w:numId w:val="1"/>
        </w:numPr>
        <w:jc w:val="both"/>
        <w:rPr>
          <w:rFonts w:asciiTheme="minorHAnsi" w:hAnsiTheme="minorHAnsi" w:cs="Tahoma"/>
          <w:szCs w:val="24"/>
          <w:lang w:val="hr-HR"/>
        </w:rPr>
      </w:pPr>
      <w:r w:rsidRPr="00426C4B">
        <w:rPr>
          <w:rFonts w:asciiTheme="minorHAnsi" w:hAnsiTheme="minorHAnsi" w:cs="Tahoma"/>
          <w:szCs w:val="24"/>
          <w:lang w:val="hr-HR"/>
        </w:rPr>
        <w:t>Struktura programa „+1“ i „+2“</w:t>
      </w:r>
    </w:p>
    <w:p w:rsidR="00E50635" w:rsidRPr="00426C4B" w:rsidRDefault="00E50635" w:rsidP="00E50635">
      <w:pPr>
        <w:spacing w:before="120"/>
        <w:jc w:val="both"/>
        <w:rPr>
          <w:rFonts w:asciiTheme="minorHAnsi" w:hAnsiTheme="minorHAnsi" w:cs="Tahoma"/>
          <w:lang w:val="hr-HR"/>
        </w:rPr>
      </w:pPr>
    </w:p>
    <w:p w:rsidR="00E50635" w:rsidRPr="00426C4B" w:rsidRDefault="00E50635" w:rsidP="00E50635">
      <w:pPr>
        <w:jc w:val="both"/>
        <w:rPr>
          <w:rFonts w:asciiTheme="minorHAnsi" w:hAnsiTheme="minorHAnsi" w:cs="Tahoma"/>
          <w:lang w:val="hr-HR"/>
        </w:rPr>
      </w:pPr>
      <w:r w:rsidRPr="00426C4B">
        <w:rPr>
          <w:rFonts w:asciiTheme="minorHAnsi" w:hAnsiTheme="minorHAnsi" w:cs="Tahoma"/>
          <w:lang w:val="hr-HR"/>
        </w:rPr>
        <w:t>Studijski program „+1“ traje jednu godinu (dva semestra x 30 ECTS, ukupno 60 ECTS).</w:t>
      </w:r>
    </w:p>
    <w:p w:rsidR="00E50635" w:rsidRPr="00426C4B" w:rsidRDefault="00E50635" w:rsidP="00E50635">
      <w:pPr>
        <w:jc w:val="both"/>
        <w:rPr>
          <w:rFonts w:asciiTheme="minorHAnsi" w:hAnsiTheme="minorHAnsi" w:cs="Tahoma"/>
          <w:lang w:val="hr-HR"/>
        </w:rPr>
      </w:pPr>
      <w:r w:rsidRPr="00426C4B">
        <w:rPr>
          <w:rFonts w:asciiTheme="minorHAnsi" w:hAnsiTheme="minorHAnsi" w:cs="Tahoma"/>
          <w:lang w:val="hr-HR"/>
        </w:rPr>
        <w:t xml:space="preserve">Program se sastoji od 5 obaveznih predmeta te izrade i odbrane Master teze (Završnog rada). U okviru prvog semestra nastava se izvodi na BHS i engleskom jeziku. Studenti rade završni rad po izboru, na BHS ili engleskom jeziku. </w:t>
      </w:r>
    </w:p>
    <w:p w:rsidR="00E50635" w:rsidRPr="00426C4B" w:rsidRDefault="00E50635" w:rsidP="00E50635">
      <w:pPr>
        <w:spacing w:before="120"/>
        <w:jc w:val="both"/>
        <w:rPr>
          <w:rFonts w:asciiTheme="minorHAnsi" w:hAnsiTheme="minorHAnsi" w:cs="Tahoma"/>
          <w:u w:val="single"/>
          <w:lang w:val="hr-HR"/>
        </w:rPr>
      </w:pPr>
    </w:p>
    <w:p w:rsidR="00E50635" w:rsidRPr="00426C4B" w:rsidRDefault="00E50635" w:rsidP="00E50635">
      <w:pPr>
        <w:spacing w:before="120"/>
        <w:jc w:val="both"/>
        <w:rPr>
          <w:rFonts w:asciiTheme="minorHAnsi" w:hAnsiTheme="minorHAnsi" w:cs="Tahoma"/>
          <w:u w:val="single"/>
          <w:lang w:val="hr-HR"/>
        </w:rPr>
      </w:pPr>
      <w:r w:rsidRPr="00426C4B">
        <w:rPr>
          <w:rFonts w:asciiTheme="minorHAnsi" w:hAnsiTheme="minorHAnsi" w:cs="Tahoma"/>
          <w:u w:val="single"/>
          <w:lang w:val="hr-HR"/>
        </w:rPr>
        <w:t xml:space="preserve">Struktura programa: </w:t>
      </w:r>
    </w:p>
    <w:p w:rsidR="00E50635" w:rsidRPr="00426C4B" w:rsidRDefault="00E50635" w:rsidP="00E50635">
      <w:pPr>
        <w:numPr>
          <w:ilvl w:val="0"/>
          <w:numId w:val="2"/>
        </w:numPr>
        <w:spacing w:before="120"/>
        <w:jc w:val="both"/>
        <w:rPr>
          <w:rFonts w:asciiTheme="minorHAnsi" w:hAnsiTheme="minorHAnsi" w:cs="Tahoma"/>
          <w:lang w:val="hr-HR"/>
        </w:rPr>
      </w:pPr>
      <w:r w:rsidRPr="00426C4B">
        <w:rPr>
          <w:rFonts w:asciiTheme="minorHAnsi" w:hAnsiTheme="minorHAnsi" w:cs="Tahoma"/>
          <w:lang w:val="hr-HR"/>
        </w:rPr>
        <w:t>prvi semestar: 5 obaveznih predmeta = ukupno 30 ECTS</w:t>
      </w:r>
    </w:p>
    <w:p w:rsidR="00E50635" w:rsidRPr="00426C4B" w:rsidRDefault="00E50635" w:rsidP="00E50635">
      <w:pPr>
        <w:numPr>
          <w:ilvl w:val="0"/>
          <w:numId w:val="2"/>
        </w:numPr>
        <w:spacing w:before="120"/>
        <w:jc w:val="both"/>
        <w:rPr>
          <w:rFonts w:asciiTheme="minorHAnsi" w:hAnsiTheme="minorHAnsi" w:cs="Tahoma"/>
          <w:lang w:val="hr-HR"/>
        </w:rPr>
      </w:pPr>
      <w:r w:rsidRPr="00426C4B">
        <w:rPr>
          <w:rFonts w:asciiTheme="minorHAnsi" w:hAnsiTheme="minorHAnsi" w:cs="Tahoma"/>
          <w:lang w:val="hr-HR"/>
        </w:rPr>
        <w:t>drugi semestar: izrada i odbrana Master teze = 30 ECTS</w:t>
      </w:r>
    </w:p>
    <w:p w:rsidR="00E50635" w:rsidRPr="00426C4B" w:rsidRDefault="00E50635" w:rsidP="00E50635">
      <w:pPr>
        <w:spacing w:before="120"/>
        <w:jc w:val="both"/>
        <w:rPr>
          <w:rFonts w:asciiTheme="minorHAnsi" w:hAnsiTheme="minorHAnsi" w:cs="Tahoma"/>
          <w:lang w:val="hr-HR"/>
        </w:rPr>
      </w:pPr>
    </w:p>
    <w:p w:rsidR="00E50635" w:rsidRPr="00426C4B" w:rsidRDefault="00E50635" w:rsidP="00E50635">
      <w:pPr>
        <w:jc w:val="both"/>
        <w:rPr>
          <w:rFonts w:asciiTheme="minorHAnsi" w:hAnsiTheme="minorHAnsi" w:cs="Tahoma"/>
          <w:lang w:val="hr-HR"/>
        </w:rPr>
      </w:pPr>
      <w:r w:rsidRPr="00426C4B">
        <w:rPr>
          <w:rFonts w:asciiTheme="minorHAnsi" w:hAnsiTheme="minorHAnsi" w:cs="Tahoma"/>
          <w:lang w:val="hr-HR"/>
        </w:rPr>
        <w:t xml:space="preserve">Studijski program „+2“ traje dvije godine (četiri semestra X 30 ECTS, ukupno 120 ECTS). Program obuhvata 11 obaveznih predmeta, 8 izbornih predmeta (od kojih studenti pohađaju 3 po izboru), </w:t>
      </w:r>
      <w:r w:rsidRPr="00254426">
        <w:rPr>
          <w:rFonts w:asciiTheme="minorHAnsi" w:hAnsiTheme="minorHAnsi" w:cs="Tahoma"/>
          <w:lang w:val="hr-HR"/>
        </w:rPr>
        <w:t>projekta/seminara te izrade</w:t>
      </w:r>
      <w:r w:rsidRPr="00426C4B">
        <w:rPr>
          <w:rFonts w:asciiTheme="minorHAnsi" w:hAnsiTheme="minorHAnsi" w:cs="Tahoma"/>
          <w:lang w:val="hr-HR"/>
        </w:rPr>
        <w:t xml:space="preserve"> i odbrane završnog rada. U okviru prvog semestra nastava se izvodi na BHS i engleskom jeziku. Studenti rade završni rad po izboru, na BHS ili engleskom jeziku. </w:t>
      </w:r>
    </w:p>
    <w:p w:rsidR="00E50635" w:rsidRPr="00426C4B" w:rsidRDefault="00E50635" w:rsidP="00E50635">
      <w:pPr>
        <w:spacing w:before="120"/>
        <w:jc w:val="both"/>
        <w:rPr>
          <w:rFonts w:asciiTheme="minorHAnsi" w:hAnsiTheme="minorHAnsi" w:cs="Tahoma"/>
          <w:u w:val="single"/>
          <w:lang w:val="hr-HR"/>
        </w:rPr>
      </w:pPr>
    </w:p>
    <w:p w:rsidR="00E50635" w:rsidRPr="00426C4B" w:rsidRDefault="00E50635" w:rsidP="00E50635">
      <w:pPr>
        <w:spacing w:before="120"/>
        <w:jc w:val="both"/>
        <w:rPr>
          <w:rFonts w:asciiTheme="minorHAnsi" w:hAnsiTheme="minorHAnsi" w:cs="Tahoma"/>
          <w:lang w:val="hr-HR"/>
        </w:rPr>
      </w:pPr>
      <w:r w:rsidRPr="00426C4B">
        <w:rPr>
          <w:rFonts w:asciiTheme="minorHAnsi" w:hAnsiTheme="minorHAnsi" w:cs="Tahoma"/>
          <w:u w:val="single"/>
          <w:lang w:val="hr-HR"/>
        </w:rPr>
        <w:t>Struktura programa</w:t>
      </w:r>
      <w:r w:rsidRPr="00426C4B">
        <w:rPr>
          <w:rFonts w:asciiTheme="minorHAnsi" w:hAnsiTheme="minorHAnsi" w:cs="Tahoma"/>
          <w:lang w:val="hr-HR"/>
        </w:rPr>
        <w:t xml:space="preserve">: </w:t>
      </w:r>
    </w:p>
    <w:p w:rsidR="00E50635" w:rsidRPr="00426C4B" w:rsidRDefault="00E50635" w:rsidP="00E50635">
      <w:pPr>
        <w:pStyle w:val="ListParagraph"/>
        <w:numPr>
          <w:ilvl w:val="0"/>
          <w:numId w:val="7"/>
        </w:numPr>
        <w:spacing w:before="120"/>
        <w:jc w:val="both"/>
        <w:rPr>
          <w:rFonts w:asciiTheme="minorHAnsi" w:hAnsiTheme="minorHAnsi" w:cs="Tahoma"/>
          <w:lang w:val="hr-HR"/>
        </w:rPr>
      </w:pPr>
      <w:r w:rsidRPr="00426C4B">
        <w:rPr>
          <w:rFonts w:asciiTheme="minorHAnsi" w:hAnsiTheme="minorHAnsi" w:cs="Tahoma"/>
          <w:lang w:val="hr-HR"/>
        </w:rPr>
        <w:t>prvi semestar: 5 obaveznih predmeta = ukupno 30 ECTS</w:t>
      </w:r>
    </w:p>
    <w:p w:rsidR="00E50635" w:rsidRPr="00426C4B" w:rsidRDefault="00E50635" w:rsidP="00E50635">
      <w:pPr>
        <w:numPr>
          <w:ilvl w:val="0"/>
          <w:numId w:val="7"/>
        </w:numPr>
        <w:spacing w:before="120"/>
        <w:jc w:val="both"/>
        <w:rPr>
          <w:rFonts w:asciiTheme="minorHAnsi" w:hAnsiTheme="minorHAnsi" w:cs="Tahoma"/>
          <w:lang w:val="hr-HR"/>
        </w:rPr>
      </w:pPr>
      <w:r w:rsidRPr="00426C4B">
        <w:rPr>
          <w:rFonts w:asciiTheme="minorHAnsi" w:hAnsiTheme="minorHAnsi" w:cs="Tahoma"/>
          <w:lang w:val="hr-HR"/>
        </w:rPr>
        <w:t>drugi semestar: 5 obavezna predmeta = ukupno 30 ECTS</w:t>
      </w:r>
    </w:p>
    <w:p w:rsidR="00E50635" w:rsidRPr="00254426" w:rsidRDefault="00E50635" w:rsidP="00E50635">
      <w:pPr>
        <w:numPr>
          <w:ilvl w:val="0"/>
          <w:numId w:val="7"/>
        </w:numPr>
        <w:spacing w:before="120"/>
        <w:jc w:val="both"/>
        <w:rPr>
          <w:rFonts w:asciiTheme="minorHAnsi" w:hAnsiTheme="minorHAnsi" w:cs="Tahoma"/>
          <w:lang w:val="hr-HR"/>
        </w:rPr>
      </w:pPr>
      <w:r w:rsidRPr="00426C4B">
        <w:rPr>
          <w:rFonts w:asciiTheme="minorHAnsi" w:hAnsiTheme="minorHAnsi" w:cs="Tahoma"/>
          <w:lang w:val="hr-HR"/>
        </w:rPr>
        <w:t xml:space="preserve">treći semestar: </w:t>
      </w:r>
      <w:r w:rsidRPr="00254426">
        <w:rPr>
          <w:rFonts w:asciiTheme="minorHAnsi" w:hAnsiTheme="minorHAnsi" w:cs="Tahoma"/>
          <w:lang w:val="hr-HR"/>
        </w:rPr>
        <w:t xml:space="preserve">1 obavezni predmet, 3 izborna predmeta i projekat/seminar = ukupno 30 ECTS </w:t>
      </w:r>
    </w:p>
    <w:p w:rsidR="00E50635" w:rsidRPr="00426C4B" w:rsidRDefault="00E50635" w:rsidP="00E50635">
      <w:pPr>
        <w:numPr>
          <w:ilvl w:val="0"/>
          <w:numId w:val="7"/>
        </w:numPr>
        <w:spacing w:before="120"/>
        <w:jc w:val="both"/>
        <w:rPr>
          <w:rFonts w:asciiTheme="minorHAnsi" w:hAnsiTheme="minorHAnsi" w:cs="Tahoma"/>
          <w:lang w:val="hr-HR"/>
        </w:rPr>
      </w:pPr>
      <w:r w:rsidRPr="00426C4B">
        <w:rPr>
          <w:rFonts w:asciiTheme="minorHAnsi" w:hAnsiTheme="minorHAnsi" w:cs="Tahoma"/>
          <w:lang w:val="hr-HR"/>
        </w:rPr>
        <w:t xml:space="preserve">četvrti semestar: izrada i odbrana završnog rada = 30 ECTS </w:t>
      </w:r>
    </w:p>
    <w:p w:rsidR="00E50635" w:rsidRPr="003C3E82" w:rsidRDefault="00E50635" w:rsidP="00E50635">
      <w:pPr>
        <w:spacing w:before="120"/>
        <w:jc w:val="both"/>
        <w:rPr>
          <w:rFonts w:asciiTheme="minorHAnsi" w:hAnsiTheme="minorHAnsi" w:cs="Tahoma"/>
          <w:lang w:val="hr-HR"/>
        </w:rPr>
      </w:pPr>
    </w:p>
    <w:p w:rsidR="00E50635" w:rsidRDefault="00E50635" w:rsidP="00E50635">
      <w:pPr>
        <w:spacing w:before="120"/>
        <w:jc w:val="both"/>
        <w:rPr>
          <w:rFonts w:asciiTheme="minorHAnsi" w:hAnsiTheme="minorHAnsi" w:cs="Tahoma"/>
          <w:lang w:val="hr-HR"/>
        </w:rPr>
      </w:pPr>
    </w:p>
    <w:p w:rsidR="00E50635" w:rsidRDefault="00E50635" w:rsidP="00E50635">
      <w:pPr>
        <w:spacing w:before="120"/>
        <w:jc w:val="both"/>
        <w:rPr>
          <w:rFonts w:asciiTheme="minorHAnsi" w:hAnsiTheme="minorHAnsi" w:cs="Tahoma"/>
          <w:lang w:val="hr-HR"/>
        </w:rPr>
      </w:pPr>
    </w:p>
    <w:p w:rsidR="00E50635" w:rsidRPr="003C3E82" w:rsidRDefault="00E50635" w:rsidP="00E50635">
      <w:pPr>
        <w:pStyle w:val="Heading1"/>
        <w:keepNext w:val="0"/>
        <w:numPr>
          <w:ilvl w:val="0"/>
          <w:numId w:val="1"/>
        </w:numPr>
        <w:jc w:val="both"/>
        <w:rPr>
          <w:rFonts w:asciiTheme="minorHAnsi" w:hAnsiTheme="minorHAnsi" w:cs="Tahoma"/>
          <w:szCs w:val="24"/>
          <w:lang w:val="hr-HR"/>
        </w:rPr>
      </w:pPr>
      <w:r w:rsidRPr="003C3E82">
        <w:rPr>
          <w:rFonts w:asciiTheme="minorHAnsi" w:hAnsiTheme="minorHAnsi" w:cs="Tahoma"/>
          <w:szCs w:val="24"/>
          <w:lang w:val="hr-HR"/>
        </w:rPr>
        <w:t>Metod rada</w:t>
      </w:r>
    </w:p>
    <w:p w:rsidR="00E50635" w:rsidRPr="003C3E82" w:rsidRDefault="00E50635" w:rsidP="00E50635">
      <w:pPr>
        <w:spacing w:before="120"/>
        <w:ind w:firstLine="360"/>
        <w:jc w:val="both"/>
        <w:rPr>
          <w:rFonts w:asciiTheme="minorHAnsi" w:hAnsiTheme="minorHAnsi" w:cs="Tahoma"/>
          <w:lang w:val="hr-HR"/>
        </w:rPr>
      </w:pPr>
      <w:r w:rsidRPr="00D34E6D">
        <w:rPr>
          <w:rFonts w:asciiTheme="minorHAnsi" w:hAnsiTheme="minorHAnsi" w:cs="Tahoma"/>
          <w:lang w:val="hr-HR"/>
        </w:rPr>
        <w:lastRenderedPageBreak/>
        <w:t>Svaki predmet/modul ima odgovornu nastavnicu/ika, a u izvođenju nastave učestvuju i gostujuće profesorice i profesori iz regije i sa europskih partnerskih univerziteta.</w:t>
      </w:r>
    </w:p>
    <w:p w:rsidR="00E50635" w:rsidRPr="003C3E82" w:rsidRDefault="00E50635" w:rsidP="00E50635">
      <w:pPr>
        <w:pStyle w:val="BodyText2"/>
        <w:spacing w:before="120"/>
        <w:rPr>
          <w:rFonts w:asciiTheme="minorHAnsi" w:hAnsiTheme="minorHAnsi" w:cs="Tahoma"/>
          <w:lang w:val="hr-HR"/>
        </w:rPr>
      </w:pPr>
      <w:r w:rsidRPr="003C3E82">
        <w:rPr>
          <w:rFonts w:asciiTheme="minorHAnsi" w:hAnsiTheme="minorHAnsi" w:cs="Tahoma"/>
          <w:lang w:val="es-ES"/>
        </w:rPr>
        <w:t>Dio</w:t>
      </w:r>
      <w:r w:rsidRPr="003C3E82">
        <w:rPr>
          <w:rFonts w:asciiTheme="minorHAnsi" w:hAnsiTheme="minorHAnsi" w:cs="Tahoma"/>
          <w:lang w:val="hr-HR"/>
        </w:rPr>
        <w:t xml:space="preserve"> č</w:t>
      </w:r>
      <w:r w:rsidRPr="003C3E82">
        <w:rPr>
          <w:rFonts w:asciiTheme="minorHAnsi" w:hAnsiTheme="minorHAnsi" w:cs="Tahoma"/>
          <w:lang w:val="es-ES"/>
        </w:rPr>
        <w:t>asova</w:t>
      </w:r>
      <w:r w:rsidRPr="003C3E82">
        <w:rPr>
          <w:rFonts w:asciiTheme="minorHAnsi" w:hAnsiTheme="minorHAnsi" w:cs="Tahoma"/>
          <w:lang w:val="hr-HR"/>
        </w:rPr>
        <w:t xml:space="preserve"> </w:t>
      </w:r>
      <w:r w:rsidRPr="003C3E82">
        <w:rPr>
          <w:rFonts w:asciiTheme="minorHAnsi" w:hAnsiTheme="minorHAnsi" w:cs="Tahoma"/>
          <w:lang w:val="es-ES"/>
        </w:rPr>
        <w:t>po</w:t>
      </w:r>
      <w:r w:rsidRPr="003C3E82">
        <w:rPr>
          <w:rFonts w:asciiTheme="minorHAnsi" w:hAnsiTheme="minorHAnsi" w:cs="Tahoma"/>
          <w:lang w:val="hr-HR"/>
        </w:rPr>
        <w:t xml:space="preserve"> modulu </w:t>
      </w:r>
      <w:r w:rsidRPr="003C3E82">
        <w:rPr>
          <w:rFonts w:asciiTheme="minorHAnsi" w:hAnsiTheme="minorHAnsi" w:cs="Tahoma"/>
          <w:lang w:val="es-ES"/>
        </w:rPr>
        <w:t>bit</w:t>
      </w:r>
      <w:r w:rsidRPr="003C3E82">
        <w:rPr>
          <w:rFonts w:asciiTheme="minorHAnsi" w:hAnsiTheme="minorHAnsi" w:cs="Tahoma"/>
          <w:lang w:val="hr-HR"/>
        </w:rPr>
        <w:t xml:space="preserve"> ć</w:t>
      </w:r>
      <w:r w:rsidRPr="003C3E82">
        <w:rPr>
          <w:rFonts w:asciiTheme="minorHAnsi" w:hAnsiTheme="minorHAnsi" w:cs="Tahoma"/>
          <w:lang w:val="es-ES"/>
        </w:rPr>
        <w:t>e</w:t>
      </w:r>
      <w:r w:rsidRPr="003C3E82">
        <w:rPr>
          <w:rFonts w:asciiTheme="minorHAnsi" w:hAnsiTheme="minorHAnsi" w:cs="Tahoma"/>
          <w:lang w:val="hr-HR"/>
        </w:rPr>
        <w:t xml:space="preserve"> </w:t>
      </w:r>
      <w:r w:rsidRPr="003C3E82">
        <w:rPr>
          <w:rFonts w:asciiTheme="minorHAnsi" w:hAnsiTheme="minorHAnsi" w:cs="Tahoma"/>
          <w:lang w:val="es-ES"/>
        </w:rPr>
        <w:t>iskori</w:t>
      </w:r>
      <w:r w:rsidRPr="003C3E82">
        <w:rPr>
          <w:rFonts w:asciiTheme="minorHAnsi" w:hAnsiTheme="minorHAnsi" w:cs="Tahoma"/>
          <w:lang w:val="hr-HR"/>
        </w:rPr>
        <w:t>š</w:t>
      </w:r>
      <w:r w:rsidRPr="003C3E82">
        <w:rPr>
          <w:rFonts w:asciiTheme="minorHAnsi" w:hAnsiTheme="minorHAnsi" w:cs="Tahoma"/>
          <w:lang w:val="es-ES"/>
        </w:rPr>
        <w:t>ten</w:t>
      </w:r>
      <w:r w:rsidRPr="003C3E82">
        <w:rPr>
          <w:rFonts w:asciiTheme="minorHAnsi" w:hAnsiTheme="minorHAnsi" w:cs="Tahoma"/>
          <w:lang w:val="hr-HR"/>
        </w:rPr>
        <w:t xml:space="preserve"> </w:t>
      </w:r>
      <w:r w:rsidRPr="003C3E82">
        <w:rPr>
          <w:rFonts w:asciiTheme="minorHAnsi" w:hAnsiTheme="minorHAnsi" w:cs="Tahoma"/>
          <w:lang w:val="es-ES"/>
        </w:rPr>
        <w:t>za</w:t>
      </w:r>
      <w:r w:rsidRPr="003C3E82">
        <w:rPr>
          <w:rFonts w:asciiTheme="minorHAnsi" w:hAnsiTheme="minorHAnsi" w:cs="Tahoma"/>
          <w:lang w:val="hr-HR"/>
        </w:rPr>
        <w:t xml:space="preserve"> </w:t>
      </w:r>
      <w:r w:rsidRPr="003C3E82">
        <w:rPr>
          <w:rFonts w:asciiTheme="minorHAnsi" w:hAnsiTheme="minorHAnsi" w:cs="Tahoma"/>
          <w:lang w:val="es-ES"/>
        </w:rPr>
        <w:t>problemska</w:t>
      </w:r>
      <w:r w:rsidRPr="003C3E82">
        <w:rPr>
          <w:rFonts w:asciiTheme="minorHAnsi" w:hAnsiTheme="minorHAnsi" w:cs="Tahoma"/>
          <w:lang w:val="hr-HR"/>
        </w:rPr>
        <w:t xml:space="preserve"> </w:t>
      </w:r>
      <w:r w:rsidRPr="003C3E82">
        <w:rPr>
          <w:rFonts w:asciiTheme="minorHAnsi" w:hAnsiTheme="minorHAnsi" w:cs="Tahoma"/>
          <w:lang w:val="es-ES"/>
        </w:rPr>
        <w:t>izlaganja</w:t>
      </w:r>
      <w:r w:rsidRPr="003C3E82">
        <w:rPr>
          <w:rFonts w:asciiTheme="minorHAnsi" w:hAnsiTheme="minorHAnsi" w:cs="Tahoma"/>
          <w:lang w:val="hr-HR"/>
        </w:rPr>
        <w:t xml:space="preserve"> </w:t>
      </w:r>
      <w:r w:rsidRPr="003C3E82">
        <w:rPr>
          <w:rFonts w:asciiTheme="minorHAnsi" w:hAnsiTheme="minorHAnsi" w:cs="Tahoma"/>
          <w:lang w:val="es-ES"/>
        </w:rPr>
        <w:t>profesora</w:t>
      </w:r>
      <w:r w:rsidRPr="003C3E82">
        <w:rPr>
          <w:rFonts w:asciiTheme="minorHAnsi" w:hAnsiTheme="minorHAnsi" w:cs="Tahoma"/>
          <w:lang w:val="hr-HR"/>
        </w:rPr>
        <w:t>/</w:t>
      </w:r>
      <w:r w:rsidRPr="003C3E82">
        <w:rPr>
          <w:rFonts w:asciiTheme="minorHAnsi" w:hAnsiTheme="minorHAnsi" w:cs="Tahoma"/>
          <w:lang w:val="es-ES"/>
        </w:rPr>
        <w:t>ice</w:t>
      </w:r>
      <w:r w:rsidRPr="003C3E82">
        <w:rPr>
          <w:rFonts w:asciiTheme="minorHAnsi" w:hAnsiTheme="minorHAnsi" w:cs="Tahoma"/>
          <w:lang w:val="hr-HR"/>
        </w:rPr>
        <w:t xml:space="preserve"> </w:t>
      </w:r>
      <w:r w:rsidRPr="003C3E82">
        <w:rPr>
          <w:rFonts w:asciiTheme="minorHAnsi" w:hAnsiTheme="minorHAnsi" w:cs="Tahoma"/>
          <w:lang w:val="es-ES"/>
        </w:rPr>
        <w:t>koji</w:t>
      </w:r>
      <w:r w:rsidRPr="003C3E82">
        <w:rPr>
          <w:rFonts w:asciiTheme="minorHAnsi" w:hAnsiTheme="minorHAnsi" w:cs="Tahoma"/>
          <w:lang w:val="hr-HR"/>
        </w:rPr>
        <w:t>/</w:t>
      </w:r>
      <w:r w:rsidRPr="003C3E82">
        <w:rPr>
          <w:rFonts w:asciiTheme="minorHAnsi" w:hAnsiTheme="minorHAnsi" w:cs="Tahoma"/>
          <w:lang w:val="es-ES"/>
        </w:rPr>
        <w:t>a</w:t>
      </w:r>
      <w:r w:rsidRPr="003C3E82">
        <w:rPr>
          <w:rFonts w:asciiTheme="minorHAnsi" w:hAnsiTheme="minorHAnsi" w:cs="Tahoma"/>
          <w:lang w:val="hr-HR"/>
        </w:rPr>
        <w:t xml:space="preserve"> </w:t>
      </w:r>
      <w:r w:rsidRPr="003C3E82">
        <w:rPr>
          <w:rFonts w:asciiTheme="minorHAnsi" w:hAnsiTheme="minorHAnsi" w:cs="Tahoma"/>
          <w:lang w:val="es-ES"/>
        </w:rPr>
        <w:t>je</w:t>
      </w:r>
      <w:r w:rsidRPr="003C3E82">
        <w:rPr>
          <w:rFonts w:asciiTheme="minorHAnsi" w:hAnsiTheme="minorHAnsi" w:cs="Tahoma"/>
          <w:lang w:val="hr-HR"/>
        </w:rPr>
        <w:t xml:space="preserve"> </w:t>
      </w:r>
      <w:r w:rsidRPr="003C3E82">
        <w:rPr>
          <w:rFonts w:asciiTheme="minorHAnsi" w:hAnsiTheme="minorHAnsi" w:cs="Tahoma"/>
          <w:lang w:val="es-ES"/>
        </w:rPr>
        <w:t>voditelj</w:t>
      </w:r>
      <w:r w:rsidRPr="003C3E82">
        <w:rPr>
          <w:rFonts w:asciiTheme="minorHAnsi" w:hAnsiTheme="minorHAnsi" w:cs="Tahoma"/>
          <w:lang w:val="hr-HR"/>
        </w:rPr>
        <w:t>/</w:t>
      </w:r>
      <w:r w:rsidRPr="003C3E82">
        <w:rPr>
          <w:rFonts w:asciiTheme="minorHAnsi" w:hAnsiTheme="minorHAnsi" w:cs="Tahoma"/>
          <w:lang w:val="es-ES"/>
        </w:rPr>
        <w:t>ica</w:t>
      </w:r>
      <w:r w:rsidRPr="003C3E82">
        <w:rPr>
          <w:rFonts w:asciiTheme="minorHAnsi" w:hAnsiTheme="minorHAnsi" w:cs="Tahoma"/>
          <w:lang w:val="hr-HR"/>
        </w:rPr>
        <w:t xml:space="preserve"> modula, </w:t>
      </w:r>
      <w:r w:rsidRPr="003C3E82">
        <w:rPr>
          <w:rFonts w:asciiTheme="minorHAnsi" w:hAnsiTheme="minorHAnsi" w:cs="Tahoma"/>
          <w:lang w:val="es-ES"/>
        </w:rPr>
        <w:t>kao</w:t>
      </w:r>
      <w:r w:rsidRPr="003C3E82">
        <w:rPr>
          <w:rFonts w:asciiTheme="minorHAnsi" w:hAnsiTheme="minorHAnsi" w:cs="Tahoma"/>
          <w:lang w:val="hr-HR"/>
        </w:rPr>
        <w:t xml:space="preserve"> </w:t>
      </w:r>
      <w:r w:rsidRPr="003C3E82">
        <w:rPr>
          <w:rFonts w:asciiTheme="minorHAnsi" w:hAnsiTheme="minorHAnsi" w:cs="Tahoma"/>
          <w:lang w:val="es-ES"/>
        </w:rPr>
        <w:t>i</w:t>
      </w:r>
      <w:r w:rsidRPr="003C3E82">
        <w:rPr>
          <w:rFonts w:asciiTheme="minorHAnsi" w:hAnsiTheme="minorHAnsi" w:cs="Tahoma"/>
          <w:lang w:val="hr-HR"/>
        </w:rPr>
        <w:t xml:space="preserve"> </w:t>
      </w:r>
      <w:r w:rsidRPr="003C3E82">
        <w:rPr>
          <w:rFonts w:asciiTheme="minorHAnsi" w:hAnsiTheme="minorHAnsi" w:cs="Tahoma"/>
          <w:lang w:val="es-ES"/>
        </w:rPr>
        <w:t>gostuju</w:t>
      </w:r>
      <w:r w:rsidRPr="003C3E82">
        <w:rPr>
          <w:rFonts w:asciiTheme="minorHAnsi" w:hAnsiTheme="minorHAnsi" w:cs="Tahoma"/>
          <w:lang w:val="hr-HR"/>
        </w:rPr>
        <w:t>ć</w:t>
      </w:r>
      <w:r w:rsidRPr="003C3E82">
        <w:rPr>
          <w:rFonts w:asciiTheme="minorHAnsi" w:hAnsiTheme="minorHAnsi" w:cs="Tahoma"/>
          <w:lang w:val="es-ES"/>
        </w:rPr>
        <w:t>ih</w:t>
      </w:r>
      <w:r w:rsidRPr="003C3E82">
        <w:rPr>
          <w:rFonts w:asciiTheme="minorHAnsi" w:hAnsiTheme="minorHAnsi" w:cs="Tahoma"/>
          <w:lang w:val="hr-HR"/>
        </w:rPr>
        <w:t xml:space="preserve"> </w:t>
      </w:r>
      <w:r w:rsidRPr="003C3E82">
        <w:rPr>
          <w:rFonts w:asciiTheme="minorHAnsi" w:hAnsiTheme="minorHAnsi" w:cs="Tahoma"/>
          <w:lang w:val="es-ES"/>
        </w:rPr>
        <w:t>inostranih</w:t>
      </w:r>
      <w:r w:rsidRPr="003C3E82">
        <w:rPr>
          <w:rFonts w:asciiTheme="minorHAnsi" w:hAnsiTheme="minorHAnsi" w:cs="Tahoma"/>
          <w:lang w:val="hr-HR"/>
        </w:rPr>
        <w:t xml:space="preserve"> </w:t>
      </w:r>
      <w:r w:rsidRPr="003C3E82">
        <w:rPr>
          <w:rFonts w:asciiTheme="minorHAnsi" w:hAnsiTheme="minorHAnsi" w:cs="Tahoma"/>
          <w:lang w:val="es-ES"/>
        </w:rPr>
        <w:t>i</w:t>
      </w:r>
      <w:r w:rsidRPr="003C3E82">
        <w:rPr>
          <w:rFonts w:asciiTheme="minorHAnsi" w:hAnsiTheme="minorHAnsi" w:cs="Tahoma"/>
          <w:lang w:val="hr-HR"/>
        </w:rPr>
        <w:t xml:space="preserve"> </w:t>
      </w:r>
      <w:r w:rsidRPr="003C3E82">
        <w:rPr>
          <w:rFonts w:asciiTheme="minorHAnsi" w:hAnsiTheme="minorHAnsi" w:cs="Tahoma"/>
          <w:lang w:val="es-ES"/>
        </w:rPr>
        <w:t>doma</w:t>
      </w:r>
      <w:r w:rsidRPr="003C3E82">
        <w:rPr>
          <w:rFonts w:asciiTheme="minorHAnsi" w:hAnsiTheme="minorHAnsi" w:cs="Tahoma"/>
          <w:lang w:val="hr-HR"/>
        </w:rPr>
        <w:t>ć</w:t>
      </w:r>
      <w:r w:rsidRPr="003C3E82">
        <w:rPr>
          <w:rFonts w:asciiTheme="minorHAnsi" w:hAnsiTheme="minorHAnsi" w:cs="Tahoma"/>
          <w:lang w:val="es-ES"/>
        </w:rPr>
        <w:t>ih</w:t>
      </w:r>
      <w:r w:rsidRPr="003C3E82">
        <w:rPr>
          <w:rFonts w:asciiTheme="minorHAnsi" w:hAnsiTheme="minorHAnsi" w:cs="Tahoma"/>
          <w:lang w:val="hr-HR"/>
        </w:rPr>
        <w:t xml:space="preserve"> </w:t>
      </w:r>
      <w:r w:rsidRPr="003C3E82">
        <w:rPr>
          <w:rFonts w:asciiTheme="minorHAnsi" w:hAnsiTheme="minorHAnsi" w:cs="Tahoma"/>
          <w:lang w:val="es-ES"/>
        </w:rPr>
        <w:t>eksperata</w:t>
      </w:r>
      <w:r w:rsidRPr="003C3E82">
        <w:rPr>
          <w:rFonts w:asciiTheme="minorHAnsi" w:hAnsiTheme="minorHAnsi" w:cs="Tahoma"/>
          <w:lang w:val="hr-HR"/>
        </w:rPr>
        <w:t>/</w:t>
      </w:r>
      <w:r w:rsidRPr="003C3E82">
        <w:rPr>
          <w:rFonts w:asciiTheme="minorHAnsi" w:hAnsiTheme="minorHAnsi" w:cs="Tahoma"/>
          <w:lang w:val="es-ES"/>
        </w:rPr>
        <w:t>tica</w:t>
      </w:r>
      <w:r w:rsidRPr="003C3E82">
        <w:rPr>
          <w:rFonts w:asciiTheme="minorHAnsi" w:hAnsiTheme="minorHAnsi" w:cs="Tahoma"/>
          <w:lang w:val="hr-HR"/>
        </w:rPr>
        <w:t xml:space="preserve">. </w:t>
      </w:r>
      <w:r w:rsidRPr="003C3E82">
        <w:rPr>
          <w:rFonts w:asciiTheme="minorHAnsi" w:hAnsiTheme="minorHAnsi" w:cs="Tahoma"/>
          <w:lang w:val="es-ES"/>
        </w:rPr>
        <w:t>Pored</w:t>
      </w:r>
      <w:r w:rsidRPr="003C3E82">
        <w:rPr>
          <w:rFonts w:asciiTheme="minorHAnsi" w:hAnsiTheme="minorHAnsi" w:cs="Tahoma"/>
          <w:lang w:val="hr-HR"/>
        </w:rPr>
        <w:t xml:space="preserve"> </w:t>
      </w:r>
      <w:r w:rsidRPr="003C3E82">
        <w:rPr>
          <w:rFonts w:asciiTheme="minorHAnsi" w:hAnsiTheme="minorHAnsi" w:cs="Tahoma"/>
          <w:lang w:val="es-ES"/>
        </w:rPr>
        <w:t>toga</w:t>
      </w:r>
      <w:r w:rsidRPr="003C3E82">
        <w:rPr>
          <w:rFonts w:asciiTheme="minorHAnsi" w:hAnsiTheme="minorHAnsi" w:cs="Tahoma"/>
          <w:lang w:val="hr-HR"/>
        </w:rPr>
        <w:t xml:space="preserve">, </w:t>
      </w:r>
      <w:r w:rsidRPr="003C3E82">
        <w:rPr>
          <w:rFonts w:asciiTheme="minorHAnsi" w:hAnsiTheme="minorHAnsi" w:cs="Tahoma"/>
          <w:lang w:val="es-ES"/>
        </w:rPr>
        <w:t>o</w:t>
      </w:r>
      <w:r w:rsidRPr="003C3E82">
        <w:rPr>
          <w:rFonts w:asciiTheme="minorHAnsi" w:hAnsiTheme="minorHAnsi" w:cs="Tahoma"/>
          <w:lang w:val="hr-HR"/>
        </w:rPr>
        <w:t>č</w:t>
      </w:r>
      <w:r w:rsidRPr="003C3E82">
        <w:rPr>
          <w:rFonts w:asciiTheme="minorHAnsi" w:hAnsiTheme="minorHAnsi" w:cs="Tahoma"/>
          <w:lang w:val="es-ES"/>
        </w:rPr>
        <w:t>ekuje</w:t>
      </w:r>
      <w:r w:rsidRPr="003C3E82">
        <w:rPr>
          <w:rFonts w:asciiTheme="minorHAnsi" w:hAnsiTheme="minorHAnsi" w:cs="Tahoma"/>
          <w:lang w:val="hr-HR"/>
        </w:rPr>
        <w:t xml:space="preserve"> </w:t>
      </w:r>
      <w:r w:rsidRPr="003C3E82">
        <w:rPr>
          <w:rFonts w:asciiTheme="minorHAnsi" w:hAnsiTheme="minorHAnsi" w:cs="Tahoma"/>
          <w:lang w:val="es-ES"/>
        </w:rPr>
        <w:t>se</w:t>
      </w:r>
      <w:r w:rsidRPr="003C3E82">
        <w:rPr>
          <w:rFonts w:asciiTheme="minorHAnsi" w:hAnsiTheme="minorHAnsi" w:cs="Tahoma"/>
          <w:lang w:val="hr-HR"/>
        </w:rPr>
        <w:t xml:space="preserve"> </w:t>
      </w:r>
      <w:r w:rsidRPr="003C3E82">
        <w:rPr>
          <w:rFonts w:asciiTheme="minorHAnsi" w:hAnsiTheme="minorHAnsi" w:cs="Tahoma"/>
          <w:lang w:val="es-ES"/>
        </w:rPr>
        <w:t>aktivno</w:t>
      </w:r>
      <w:r w:rsidRPr="003C3E82">
        <w:rPr>
          <w:rFonts w:asciiTheme="minorHAnsi" w:hAnsiTheme="minorHAnsi" w:cs="Tahoma"/>
          <w:lang w:val="hr-HR"/>
        </w:rPr>
        <w:t xml:space="preserve"> </w:t>
      </w:r>
      <w:r w:rsidRPr="003C3E82">
        <w:rPr>
          <w:rFonts w:asciiTheme="minorHAnsi" w:hAnsiTheme="minorHAnsi" w:cs="Tahoma"/>
          <w:lang w:val="es-ES"/>
        </w:rPr>
        <w:t>u</w:t>
      </w:r>
      <w:r w:rsidRPr="003C3E82">
        <w:rPr>
          <w:rFonts w:asciiTheme="minorHAnsi" w:hAnsiTheme="minorHAnsi" w:cs="Tahoma"/>
          <w:lang w:val="hr-HR"/>
        </w:rPr>
        <w:t>č</w:t>
      </w:r>
      <w:r w:rsidRPr="003C3E82">
        <w:rPr>
          <w:rFonts w:asciiTheme="minorHAnsi" w:hAnsiTheme="minorHAnsi" w:cs="Tahoma"/>
          <w:lang w:val="es-ES"/>
        </w:rPr>
        <w:t>es</w:t>
      </w:r>
      <w:r w:rsidRPr="003C3E82">
        <w:rPr>
          <w:rFonts w:asciiTheme="minorHAnsi" w:hAnsiTheme="minorHAnsi" w:cs="Tahoma"/>
          <w:lang w:val="hr-HR"/>
        </w:rPr>
        <w:t>ć</w:t>
      </w:r>
      <w:r w:rsidRPr="003C3E82">
        <w:rPr>
          <w:rFonts w:asciiTheme="minorHAnsi" w:hAnsiTheme="minorHAnsi" w:cs="Tahoma"/>
          <w:lang w:val="es-ES"/>
        </w:rPr>
        <w:t>e</w:t>
      </w:r>
      <w:r w:rsidRPr="003C3E82">
        <w:rPr>
          <w:rFonts w:asciiTheme="minorHAnsi" w:hAnsiTheme="minorHAnsi" w:cs="Tahoma"/>
          <w:lang w:val="hr-HR"/>
        </w:rPr>
        <w:t xml:space="preserve"> </w:t>
      </w:r>
      <w:r w:rsidRPr="003C3E82">
        <w:rPr>
          <w:rFonts w:asciiTheme="minorHAnsi" w:hAnsiTheme="minorHAnsi" w:cs="Tahoma"/>
          <w:lang w:val="es-ES"/>
        </w:rPr>
        <w:t>studenata</w:t>
      </w:r>
      <w:r w:rsidRPr="003C3E82">
        <w:rPr>
          <w:rFonts w:asciiTheme="minorHAnsi" w:hAnsiTheme="minorHAnsi" w:cs="Tahoma"/>
          <w:lang w:val="hr-HR"/>
        </w:rPr>
        <w:t>/</w:t>
      </w:r>
      <w:r w:rsidRPr="003C3E82">
        <w:rPr>
          <w:rFonts w:asciiTheme="minorHAnsi" w:hAnsiTheme="minorHAnsi" w:cs="Tahoma"/>
          <w:lang w:val="es-ES"/>
        </w:rPr>
        <w:t>tica</w:t>
      </w:r>
      <w:r w:rsidRPr="003C3E82">
        <w:rPr>
          <w:rFonts w:asciiTheme="minorHAnsi" w:hAnsiTheme="minorHAnsi" w:cs="Tahoma"/>
          <w:lang w:val="hr-HR"/>
        </w:rPr>
        <w:t xml:space="preserve"> </w:t>
      </w:r>
      <w:r w:rsidRPr="003C3E82">
        <w:rPr>
          <w:rFonts w:asciiTheme="minorHAnsi" w:hAnsiTheme="minorHAnsi" w:cs="Tahoma"/>
          <w:lang w:val="es-ES"/>
        </w:rPr>
        <w:t>u</w:t>
      </w:r>
      <w:r w:rsidRPr="003C3E82">
        <w:rPr>
          <w:rFonts w:asciiTheme="minorHAnsi" w:hAnsiTheme="minorHAnsi" w:cs="Tahoma"/>
          <w:lang w:val="hr-HR"/>
        </w:rPr>
        <w:t xml:space="preserve"> </w:t>
      </w:r>
      <w:r w:rsidRPr="003C3E82">
        <w:rPr>
          <w:rFonts w:asciiTheme="minorHAnsi" w:hAnsiTheme="minorHAnsi" w:cs="Tahoma"/>
          <w:lang w:val="es-ES"/>
        </w:rPr>
        <w:t>raspravama</w:t>
      </w:r>
      <w:r w:rsidRPr="003C3E82">
        <w:rPr>
          <w:rFonts w:asciiTheme="minorHAnsi" w:hAnsiTheme="minorHAnsi" w:cs="Tahoma"/>
          <w:lang w:val="hr-HR"/>
        </w:rPr>
        <w:t xml:space="preserve"> </w:t>
      </w:r>
      <w:r w:rsidRPr="003C3E82">
        <w:rPr>
          <w:rFonts w:asciiTheme="minorHAnsi" w:hAnsiTheme="minorHAnsi" w:cs="Tahoma"/>
          <w:lang w:val="es-ES"/>
        </w:rPr>
        <w:t>o</w:t>
      </w:r>
      <w:r w:rsidRPr="003C3E82">
        <w:rPr>
          <w:rFonts w:asciiTheme="minorHAnsi" w:hAnsiTheme="minorHAnsi" w:cs="Tahoma"/>
          <w:lang w:val="hr-HR"/>
        </w:rPr>
        <w:t xml:space="preserve"> </w:t>
      </w:r>
      <w:r w:rsidRPr="003C3E82">
        <w:rPr>
          <w:rFonts w:asciiTheme="minorHAnsi" w:hAnsiTheme="minorHAnsi" w:cs="Tahoma"/>
          <w:lang w:val="es-ES"/>
        </w:rPr>
        <w:t>pojedinim</w:t>
      </w:r>
      <w:r w:rsidRPr="003C3E82">
        <w:rPr>
          <w:rFonts w:asciiTheme="minorHAnsi" w:hAnsiTheme="minorHAnsi" w:cs="Tahoma"/>
          <w:lang w:val="hr-HR"/>
        </w:rPr>
        <w:t xml:space="preserve"> </w:t>
      </w:r>
      <w:r w:rsidRPr="003C3E82">
        <w:rPr>
          <w:rFonts w:asciiTheme="minorHAnsi" w:hAnsiTheme="minorHAnsi" w:cs="Tahoma"/>
          <w:lang w:val="es-ES"/>
        </w:rPr>
        <w:t>aktuelnim</w:t>
      </w:r>
      <w:r w:rsidRPr="003C3E82">
        <w:rPr>
          <w:rFonts w:asciiTheme="minorHAnsi" w:hAnsiTheme="minorHAnsi" w:cs="Tahoma"/>
          <w:lang w:val="hr-HR"/>
        </w:rPr>
        <w:t xml:space="preserve"> </w:t>
      </w:r>
      <w:r w:rsidRPr="003C3E82">
        <w:rPr>
          <w:rFonts w:asciiTheme="minorHAnsi" w:hAnsiTheme="minorHAnsi" w:cs="Tahoma"/>
          <w:lang w:val="es-ES"/>
        </w:rPr>
        <w:t>problemima</w:t>
      </w:r>
      <w:r w:rsidRPr="003C3E82">
        <w:rPr>
          <w:rFonts w:asciiTheme="minorHAnsi" w:hAnsiTheme="minorHAnsi" w:cs="Tahoma"/>
          <w:lang w:val="hr-HR"/>
        </w:rPr>
        <w:t>.</w:t>
      </w:r>
    </w:p>
    <w:p w:rsidR="00E50635" w:rsidRPr="003C3E82" w:rsidRDefault="00E50635" w:rsidP="00E50635">
      <w:pPr>
        <w:pStyle w:val="BodyText"/>
        <w:spacing w:before="120"/>
        <w:jc w:val="both"/>
        <w:rPr>
          <w:rFonts w:asciiTheme="minorHAnsi" w:hAnsiTheme="minorHAnsi" w:cs="Tahoma"/>
          <w:szCs w:val="24"/>
          <w:lang w:val="hr-HR"/>
        </w:rPr>
      </w:pPr>
      <w:r w:rsidRPr="003C3E82">
        <w:rPr>
          <w:rFonts w:asciiTheme="minorHAnsi" w:hAnsiTheme="minorHAnsi" w:cs="Tahoma"/>
          <w:szCs w:val="24"/>
          <w:lang w:val="es-ES"/>
        </w:rPr>
        <w:t>U</w:t>
      </w:r>
      <w:r w:rsidRPr="003C3E82">
        <w:rPr>
          <w:rFonts w:asciiTheme="minorHAnsi" w:hAnsiTheme="minorHAnsi" w:cs="Tahoma"/>
          <w:szCs w:val="24"/>
          <w:lang w:val="hr-HR"/>
        </w:rPr>
        <w:t xml:space="preserve"> </w:t>
      </w:r>
      <w:r w:rsidRPr="003C3E82">
        <w:rPr>
          <w:rFonts w:asciiTheme="minorHAnsi" w:hAnsiTheme="minorHAnsi" w:cs="Tahoma"/>
          <w:szCs w:val="24"/>
          <w:lang w:val="es-ES"/>
        </w:rPr>
        <w:t>okviru</w:t>
      </w:r>
      <w:r w:rsidRPr="003C3E82">
        <w:rPr>
          <w:rFonts w:asciiTheme="minorHAnsi" w:hAnsiTheme="minorHAnsi" w:cs="Tahoma"/>
          <w:szCs w:val="24"/>
          <w:lang w:val="hr-HR"/>
        </w:rPr>
        <w:t xml:space="preserve"> modula ć</w:t>
      </w:r>
      <w:r w:rsidRPr="003C3E82">
        <w:rPr>
          <w:rFonts w:asciiTheme="minorHAnsi" w:hAnsiTheme="minorHAnsi" w:cs="Tahoma"/>
          <w:szCs w:val="24"/>
          <w:lang w:val="es-ES"/>
        </w:rPr>
        <w:t>e</w:t>
      </w:r>
      <w:r w:rsidRPr="003C3E82">
        <w:rPr>
          <w:rFonts w:asciiTheme="minorHAnsi" w:hAnsiTheme="minorHAnsi" w:cs="Tahoma"/>
          <w:szCs w:val="24"/>
          <w:lang w:val="hr-HR"/>
        </w:rPr>
        <w:t xml:space="preserve"> </w:t>
      </w:r>
      <w:r w:rsidRPr="003C3E82">
        <w:rPr>
          <w:rFonts w:asciiTheme="minorHAnsi" w:hAnsiTheme="minorHAnsi" w:cs="Tahoma"/>
          <w:szCs w:val="24"/>
          <w:lang w:val="es-ES"/>
        </w:rPr>
        <w:t>kao</w:t>
      </w:r>
      <w:r w:rsidRPr="003C3E82">
        <w:rPr>
          <w:rFonts w:asciiTheme="minorHAnsi" w:hAnsiTheme="minorHAnsi" w:cs="Tahoma"/>
          <w:szCs w:val="24"/>
          <w:lang w:val="hr-HR"/>
        </w:rPr>
        <w:t xml:space="preserve"> </w:t>
      </w:r>
      <w:r w:rsidRPr="003C3E82">
        <w:rPr>
          <w:rFonts w:asciiTheme="minorHAnsi" w:hAnsiTheme="minorHAnsi" w:cs="Tahoma"/>
          <w:szCs w:val="24"/>
          <w:lang w:val="es-ES"/>
        </w:rPr>
        <w:t>predava</w:t>
      </w:r>
      <w:r w:rsidRPr="003C3E82">
        <w:rPr>
          <w:rFonts w:asciiTheme="minorHAnsi" w:hAnsiTheme="minorHAnsi" w:cs="Tahoma"/>
          <w:szCs w:val="24"/>
          <w:lang w:val="hr-HR"/>
        </w:rPr>
        <w:t>č</w:t>
      </w:r>
      <w:r w:rsidRPr="003C3E82">
        <w:rPr>
          <w:rFonts w:asciiTheme="minorHAnsi" w:hAnsiTheme="minorHAnsi" w:cs="Tahoma"/>
          <w:szCs w:val="24"/>
          <w:lang w:val="es-ES"/>
        </w:rPr>
        <w:t>i</w:t>
      </w:r>
      <w:r w:rsidRPr="003C3E82">
        <w:rPr>
          <w:rFonts w:asciiTheme="minorHAnsi" w:hAnsiTheme="minorHAnsi" w:cs="Tahoma"/>
          <w:szCs w:val="24"/>
          <w:lang w:val="hr-HR"/>
        </w:rPr>
        <w:t>/</w:t>
      </w:r>
      <w:r w:rsidRPr="003C3E82">
        <w:rPr>
          <w:rFonts w:asciiTheme="minorHAnsi" w:hAnsiTheme="minorHAnsi" w:cs="Tahoma"/>
          <w:szCs w:val="24"/>
          <w:lang w:val="es-ES"/>
        </w:rPr>
        <w:t>ice</w:t>
      </w:r>
      <w:r w:rsidRPr="003C3E82">
        <w:rPr>
          <w:rFonts w:asciiTheme="minorHAnsi" w:hAnsiTheme="minorHAnsi" w:cs="Tahoma"/>
          <w:szCs w:val="24"/>
          <w:lang w:val="hr-HR"/>
        </w:rPr>
        <w:t xml:space="preserve"> </w:t>
      </w:r>
      <w:r w:rsidRPr="003C3E82">
        <w:rPr>
          <w:rFonts w:asciiTheme="minorHAnsi" w:hAnsiTheme="minorHAnsi" w:cs="Tahoma"/>
          <w:szCs w:val="24"/>
          <w:lang w:val="es-ES"/>
        </w:rPr>
        <w:t>sa</w:t>
      </w:r>
      <w:r w:rsidRPr="003C3E82">
        <w:rPr>
          <w:rFonts w:asciiTheme="minorHAnsi" w:hAnsiTheme="minorHAnsi" w:cs="Tahoma"/>
          <w:szCs w:val="24"/>
          <w:lang w:val="hr-HR"/>
        </w:rPr>
        <w:t xml:space="preserve"> </w:t>
      </w:r>
      <w:r w:rsidRPr="003C3E82">
        <w:rPr>
          <w:rFonts w:asciiTheme="minorHAnsi" w:hAnsiTheme="minorHAnsi" w:cs="Tahoma"/>
          <w:szCs w:val="24"/>
          <w:lang w:val="es-ES"/>
        </w:rPr>
        <w:t>odre</w:t>
      </w:r>
      <w:r w:rsidRPr="003C3E82">
        <w:rPr>
          <w:rFonts w:asciiTheme="minorHAnsi" w:hAnsiTheme="minorHAnsi" w:cs="Tahoma"/>
          <w:szCs w:val="24"/>
          <w:lang w:val="hr-HR"/>
        </w:rPr>
        <w:t>đ</w:t>
      </w:r>
      <w:r w:rsidRPr="003C3E82">
        <w:rPr>
          <w:rFonts w:asciiTheme="minorHAnsi" w:hAnsiTheme="minorHAnsi" w:cs="Tahoma"/>
          <w:szCs w:val="24"/>
          <w:lang w:val="es-ES"/>
        </w:rPr>
        <w:t>enim</w:t>
      </w:r>
      <w:r w:rsidRPr="003C3E82">
        <w:rPr>
          <w:rFonts w:asciiTheme="minorHAnsi" w:hAnsiTheme="minorHAnsi" w:cs="Tahoma"/>
          <w:szCs w:val="24"/>
          <w:lang w:val="hr-HR"/>
        </w:rPr>
        <w:t xml:space="preserve"> </w:t>
      </w:r>
      <w:r w:rsidRPr="003C3E82">
        <w:rPr>
          <w:rFonts w:asciiTheme="minorHAnsi" w:hAnsiTheme="minorHAnsi" w:cs="Tahoma"/>
          <w:szCs w:val="24"/>
          <w:lang w:val="es-ES"/>
        </w:rPr>
        <w:t>fondom</w:t>
      </w:r>
      <w:r w:rsidRPr="003C3E82">
        <w:rPr>
          <w:rFonts w:asciiTheme="minorHAnsi" w:hAnsiTheme="minorHAnsi" w:cs="Tahoma"/>
          <w:szCs w:val="24"/>
          <w:lang w:val="hr-HR"/>
        </w:rPr>
        <w:t xml:space="preserve"> č</w:t>
      </w:r>
      <w:r w:rsidRPr="003C3E82">
        <w:rPr>
          <w:rFonts w:asciiTheme="minorHAnsi" w:hAnsiTheme="minorHAnsi" w:cs="Tahoma"/>
          <w:szCs w:val="24"/>
          <w:lang w:val="es-ES"/>
        </w:rPr>
        <w:t>asova</w:t>
      </w:r>
      <w:r w:rsidRPr="003C3E82">
        <w:rPr>
          <w:rFonts w:asciiTheme="minorHAnsi" w:hAnsiTheme="minorHAnsi" w:cs="Tahoma"/>
          <w:szCs w:val="24"/>
          <w:lang w:val="hr-HR"/>
        </w:rPr>
        <w:t xml:space="preserve"> </w:t>
      </w:r>
      <w:r w:rsidRPr="003C3E82">
        <w:rPr>
          <w:rFonts w:asciiTheme="minorHAnsi" w:hAnsiTheme="minorHAnsi" w:cs="Tahoma"/>
          <w:szCs w:val="24"/>
          <w:lang w:val="es-ES"/>
        </w:rPr>
        <w:t>u</w:t>
      </w:r>
      <w:r w:rsidRPr="003C3E82">
        <w:rPr>
          <w:rFonts w:asciiTheme="minorHAnsi" w:hAnsiTheme="minorHAnsi" w:cs="Tahoma"/>
          <w:szCs w:val="24"/>
          <w:lang w:val="hr-HR"/>
        </w:rPr>
        <w:t>č</w:t>
      </w:r>
      <w:r w:rsidRPr="003C3E82">
        <w:rPr>
          <w:rFonts w:asciiTheme="minorHAnsi" w:hAnsiTheme="minorHAnsi" w:cs="Tahoma"/>
          <w:szCs w:val="24"/>
          <w:lang w:val="es-ES"/>
        </w:rPr>
        <w:t>estvovati</w:t>
      </w:r>
      <w:r w:rsidRPr="003C3E82">
        <w:rPr>
          <w:rFonts w:asciiTheme="minorHAnsi" w:hAnsiTheme="minorHAnsi" w:cs="Tahoma"/>
          <w:szCs w:val="24"/>
          <w:lang w:val="hr-HR"/>
        </w:rPr>
        <w:t xml:space="preserve"> i </w:t>
      </w:r>
      <w:r w:rsidRPr="003C3E82">
        <w:rPr>
          <w:rFonts w:asciiTheme="minorHAnsi" w:hAnsiTheme="minorHAnsi" w:cs="Tahoma"/>
          <w:szCs w:val="24"/>
          <w:lang w:val="es-ES"/>
        </w:rPr>
        <w:t>predava</w:t>
      </w:r>
      <w:r w:rsidRPr="003C3E82">
        <w:rPr>
          <w:rFonts w:asciiTheme="minorHAnsi" w:hAnsiTheme="minorHAnsi" w:cs="Tahoma"/>
          <w:szCs w:val="24"/>
          <w:lang w:val="hr-HR"/>
        </w:rPr>
        <w:t>či/</w:t>
      </w:r>
      <w:r w:rsidRPr="003C3E82">
        <w:rPr>
          <w:rFonts w:asciiTheme="minorHAnsi" w:hAnsiTheme="minorHAnsi" w:cs="Tahoma"/>
          <w:szCs w:val="24"/>
          <w:lang w:val="es-ES"/>
        </w:rPr>
        <w:t>ce</w:t>
      </w:r>
      <w:r w:rsidRPr="003C3E82">
        <w:rPr>
          <w:rFonts w:asciiTheme="minorHAnsi" w:hAnsiTheme="minorHAnsi" w:cs="Tahoma"/>
          <w:szCs w:val="24"/>
          <w:lang w:val="hr-HR"/>
        </w:rPr>
        <w:t xml:space="preserve"> </w:t>
      </w:r>
      <w:r w:rsidRPr="003C3E82">
        <w:rPr>
          <w:rFonts w:asciiTheme="minorHAnsi" w:hAnsiTheme="minorHAnsi" w:cs="Tahoma"/>
          <w:szCs w:val="24"/>
          <w:lang w:val="es-ES"/>
        </w:rPr>
        <w:t>iz</w:t>
      </w:r>
      <w:r w:rsidRPr="003C3E82">
        <w:rPr>
          <w:rFonts w:asciiTheme="minorHAnsi" w:hAnsiTheme="minorHAnsi" w:cs="Tahoma"/>
          <w:szCs w:val="24"/>
          <w:lang w:val="hr-HR"/>
        </w:rPr>
        <w:t xml:space="preserve"> </w:t>
      </w:r>
      <w:r w:rsidRPr="003C3E82">
        <w:rPr>
          <w:rFonts w:asciiTheme="minorHAnsi" w:hAnsiTheme="minorHAnsi" w:cs="Tahoma"/>
          <w:szCs w:val="24"/>
          <w:lang w:val="es-ES"/>
        </w:rPr>
        <w:t>neke</w:t>
      </w:r>
      <w:r w:rsidRPr="003C3E82">
        <w:rPr>
          <w:rFonts w:asciiTheme="minorHAnsi" w:hAnsiTheme="minorHAnsi" w:cs="Tahoma"/>
          <w:szCs w:val="24"/>
          <w:lang w:val="hr-HR"/>
        </w:rPr>
        <w:t xml:space="preserve"> </w:t>
      </w:r>
      <w:r w:rsidRPr="003C3E82">
        <w:rPr>
          <w:rFonts w:asciiTheme="minorHAnsi" w:hAnsiTheme="minorHAnsi" w:cs="Tahoma"/>
          <w:szCs w:val="24"/>
          <w:lang w:val="es-ES"/>
        </w:rPr>
        <w:t>od</w:t>
      </w:r>
      <w:r w:rsidRPr="003C3E82">
        <w:rPr>
          <w:rFonts w:asciiTheme="minorHAnsi" w:hAnsiTheme="minorHAnsi" w:cs="Tahoma"/>
          <w:szCs w:val="24"/>
          <w:lang w:val="hr-HR"/>
        </w:rPr>
        <w:t xml:space="preserve"> </w:t>
      </w:r>
      <w:r w:rsidRPr="003C3E82">
        <w:rPr>
          <w:rFonts w:asciiTheme="minorHAnsi" w:hAnsiTheme="minorHAnsi" w:cs="Tahoma"/>
          <w:szCs w:val="24"/>
          <w:lang w:val="es-ES"/>
        </w:rPr>
        <w:t>zemalja</w:t>
      </w:r>
      <w:r w:rsidRPr="003C3E82">
        <w:rPr>
          <w:rFonts w:asciiTheme="minorHAnsi" w:hAnsiTheme="minorHAnsi" w:cs="Tahoma"/>
          <w:szCs w:val="24"/>
          <w:lang w:val="hr-HR"/>
        </w:rPr>
        <w:t xml:space="preserve"> </w:t>
      </w:r>
      <w:r w:rsidRPr="003C3E82">
        <w:rPr>
          <w:rFonts w:asciiTheme="minorHAnsi" w:hAnsiTheme="minorHAnsi" w:cs="Tahoma"/>
          <w:szCs w:val="24"/>
          <w:lang w:val="es-ES"/>
        </w:rPr>
        <w:t>Evropske</w:t>
      </w:r>
      <w:r w:rsidRPr="003C3E82">
        <w:rPr>
          <w:rFonts w:asciiTheme="minorHAnsi" w:hAnsiTheme="minorHAnsi" w:cs="Tahoma"/>
          <w:szCs w:val="24"/>
          <w:lang w:val="hr-HR"/>
        </w:rPr>
        <w:t xml:space="preserve"> </w:t>
      </w:r>
      <w:r w:rsidRPr="003C3E82">
        <w:rPr>
          <w:rFonts w:asciiTheme="minorHAnsi" w:hAnsiTheme="minorHAnsi" w:cs="Tahoma"/>
          <w:szCs w:val="24"/>
          <w:lang w:val="es-ES"/>
        </w:rPr>
        <w:t>unije</w:t>
      </w:r>
      <w:r w:rsidRPr="003C3E82">
        <w:rPr>
          <w:rFonts w:asciiTheme="minorHAnsi" w:hAnsiTheme="minorHAnsi" w:cs="Tahoma"/>
          <w:szCs w:val="24"/>
          <w:lang w:val="hr-HR"/>
        </w:rPr>
        <w:t xml:space="preserve">. </w:t>
      </w:r>
      <w:r w:rsidRPr="003C3E82">
        <w:rPr>
          <w:rFonts w:asciiTheme="minorHAnsi" w:hAnsiTheme="minorHAnsi" w:cs="Tahoma"/>
          <w:szCs w:val="24"/>
          <w:lang w:val="es-ES"/>
        </w:rPr>
        <w:t>Pored</w:t>
      </w:r>
      <w:r w:rsidRPr="003C3E82">
        <w:rPr>
          <w:rFonts w:asciiTheme="minorHAnsi" w:hAnsiTheme="minorHAnsi" w:cs="Tahoma"/>
          <w:szCs w:val="24"/>
          <w:lang w:val="hr-HR"/>
        </w:rPr>
        <w:t xml:space="preserve"> </w:t>
      </w:r>
      <w:r w:rsidRPr="003C3E82">
        <w:rPr>
          <w:rFonts w:asciiTheme="minorHAnsi" w:hAnsiTheme="minorHAnsi" w:cs="Tahoma"/>
          <w:szCs w:val="24"/>
          <w:lang w:val="es-ES"/>
        </w:rPr>
        <w:t>toga</w:t>
      </w:r>
      <w:r w:rsidRPr="003C3E82">
        <w:rPr>
          <w:rFonts w:asciiTheme="minorHAnsi" w:hAnsiTheme="minorHAnsi" w:cs="Tahoma"/>
          <w:szCs w:val="24"/>
          <w:lang w:val="hr-HR"/>
        </w:rPr>
        <w:t xml:space="preserve">, </w:t>
      </w:r>
      <w:r w:rsidRPr="003C3E82">
        <w:rPr>
          <w:rFonts w:asciiTheme="minorHAnsi" w:hAnsiTheme="minorHAnsi" w:cs="Tahoma"/>
          <w:szCs w:val="24"/>
          <w:lang w:val="es-ES"/>
        </w:rPr>
        <w:t>predvi</w:t>
      </w:r>
      <w:r w:rsidRPr="003C3E82">
        <w:rPr>
          <w:rFonts w:asciiTheme="minorHAnsi" w:hAnsiTheme="minorHAnsi" w:cs="Tahoma"/>
          <w:szCs w:val="24"/>
          <w:lang w:val="hr-HR"/>
        </w:rPr>
        <w:t>đ</w:t>
      </w:r>
      <w:r w:rsidRPr="003C3E82">
        <w:rPr>
          <w:rFonts w:asciiTheme="minorHAnsi" w:hAnsiTheme="minorHAnsi" w:cs="Tahoma"/>
          <w:szCs w:val="24"/>
          <w:lang w:val="es-ES"/>
        </w:rPr>
        <w:t>ena</w:t>
      </w:r>
      <w:r w:rsidRPr="003C3E82">
        <w:rPr>
          <w:rFonts w:asciiTheme="minorHAnsi" w:hAnsiTheme="minorHAnsi" w:cs="Tahoma"/>
          <w:szCs w:val="24"/>
          <w:lang w:val="hr-HR"/>
        </w:rPr>
        <w:t xml:space="preserve"> </w:t>
      </w:r>
      <w:r w:rsidRPr="003C3E82">
        <w:rPr>
          <w:rFonts w:asciiTheme="minorHAnsi" w:hAnsiTheme="minorHAnsi" w:cs="Tahoma"/>
          <w:szCs w:val="24"/>
          <w:lang w:val="es-ES"/>
        </w:rPr>
        <w:t>su</w:t>
      </w:r>
      <w:r w:rsidRPr="003C3E82">
        <w:rPr>
          <w:rFonts w:asciiTheme="minorHAnsi" w:hAnsiTheme="minorHAnsi" w:cs="Tahoma"/>
          <w:szCs w:val="24"/>
          <w:lang w:val="hr-HR"/>
        </w:rPr>
        <w:t xml:space="preserve"> </w:t>
      </w:r>
      <w:r w:rsidRPr="003C3E82">
        <w:rPr>
          <w:rFonts w:asciiTheme="minorHAnsi" w:hAnsiTheme="minorHAnsi" w:cs="Tahoma"/>
          <w:szCs w:val="24"/>
          <w:lang w:val="es-ES"/>
        </w:rPr>
        <w:t>i</w:t>
      </w:r>
      <w:r w:rsidRPr="003C3E82">
        <w:rPr>
          <w:rFonts w:asciiTheme="minorHAnsi" w:hAnsiTheme="minorHAnsi" w:cs="Tahoma"/>
          <w:szCs w:val="24"/>
          <w:lang w:val="hr-HR"/>
        </w:rPr>
        <w:t xml:space="preserve"> </w:t>
      </w:r>
      <w:r w:rsidRPr="003C3E82">
        <w:rPr>
          <w:rFonts w:asciiTheme="minorHAnsi" w:hAnsiTheme="minorHAnsi" w:cs="Tahoma"/>
          <w:szCs w:val="24"/>
          <w:lang w:val="es-ES"/>
        </w:rPr>
        <w:t>predavanja</w:t>
      </w:r>
      <w:r w:rsidRPr="003C3E82">
        <w:rPr>
          <w:rFonts w:asciiTheme="minorHAnsi" w:hAnsiTheme="minorHAnsi" w:cs="Tahoma"/>
          <w:szCs w:val="24"/>
          <w:lang w:val="hr-HR"/>
        </w:rPr>
        <w:t xml:space="preserve"> </w:t>
      </w:r>
      <w:r w:rsidRPr="003C3E82">
        <w:rPr>
          <w:rFonts w:asciiTheme="minorHAnsi" w:hAnsiTheme="minorHAnsi" w:cs="Tahoma"/>
          <w:szCs w:val="24"/>
          <w:lang w:val="es-ES"/>
        </w:rPr>
        <w:t>doma</w:t>
      </w:r>
      <w:r w:rsidRPr="003C3E82">
        <w:rPr>
          <w:rFonts w:asciiTheme="minorHAnsi" w:hAnsiTheme="minorHAnsi" w:cs="Tahoma"/>
          <w:szCs w:val="24"/>
          <w:lang w:val="hr-HR"/>
        </w:rPr>
        <w:t>ć</w:t>
      </w:r>
      <w:r w:rsidRPr="003C3E82">
        <w:rPr>
          <w:rFonts w:asciiTheme="minorHAnsi" w:hAnsiTheme="minorHAnsi" w:cs="Tahoma"/>
          <w:szCs w:val="24"/>
          <w:lang w:val="es-ES"/>
        </w:rPr>
        <w:t>ih</w:t>
      </w:r>
      <w:r w:rsidRPr="003C3E82">
        <w:rPr>
          <w:rFonts w:asciiTheme="minorHAnsi" w:hAnsiTheme="minorHAnsi" w:cs="Tahoma"/>
          <w:szCs w:val="24"/>
          <w:lang w:val="hr-HR"/>
        </w:rPr>
        <w:t xml:space="preserve"> </w:t>
      </w:r>
      <w:r w:rsidRPr="003C3E82">
        <w:rPr>
          <w:rFonts w:asciiTheme="minorHAnsi" w:hAnsiTheme="minorHAnsi" w:cs="Tahoma"/>
          <w:szCs w:val="24"/>
          <w:lang w:val="es-ES"/>
        </w:rPr>
        <w:t>eksperata</w:t>
      </w:r>
      <w:r w:rsidRPr="003C3E82">
        <w:rPr>
          <w:rFonts w:asciiTheme="minorHAnsi" w:hAnsiTheme="minorHAnsi" w:cs="Tahoma"/>
          <w:szCs w:val="24"/>
          <w:lang w:val="hr-HR"/>
        </w:rPr>
        <w:t>/</w:t>
      </w:r>
      <w:r w:rsidRPr="003C3E82">
        <w:rPr>
          <w:rFonts w:asciiTheme="minorHAnsi" w:hAnsiTheme="minorHAnsi" w:cs="Tahoma"/>
          <w:szCs w:val="24"/>
          <w:lang w:val="es-ES"/>
        </w:rPr>
        <w:t>ica</w:t>
      </w:r>
      <w:r w:rsidRPr="003C3E82">
        <w:rPr>
          <w:rFonts w:asciiTheme="minorHAnsi" w:hAnsiTheme="minorHAnsi" w:cs="Tahoma"/>
          <w:szCs w:val="24"/>
          <w:lang w:val="hr-HR"/>
        </w:rPr>
        <w:t>.</w:t>
      </w:r>
    </w:p>
    <w:p w:rsidR="00E50635" w:rsidRPr="003C3E82" w:rsidRDefault="00E50635" w:rsidP="00E50635">
      <w:pPr>
        <w:spacing w:before="120"/>
        <w:jc w:val="both"/>
        <w:rPr>
          <w:rFonts w:asciiTheme="minorHAnsi" w:hAnsiTheme="minorHAnsi" w:cs="Tahoma"/>
          <w:lang w:val="hr-HR"/>
        </w:rPr>
      </w:pPr>
      <w:r w:rsidRPr="003C3E82">
        <w:rPr>
          <w:rFonts w:asciiTheme="minorHAnsi" w:hAnsiTheme="minorHAnsi" w:cs="Tahoma"/>
          <w:lang w:val="hr-HR"/>
        </w:rPr>
        <w:t>I</w:t>
      </w:r>
      <w:r w:rsidRPr="003C3E82">
        <w:rPr>
          <w:rFonts w:asciiTheme="minorHAnsi" w:hAnsiTheme="minorHAnsi" w:cs="Tahoma"/>
          <w:lang w:val="es-ES"/>
        </w:rPr>
        <w:t>spit</w:t>
      </w:r>
      <w:r w:rsidRPr="003C3E82">
        <w:rPr>
          <w:rFonts w:asciiTheme="minorHAnsi" w:hAnsiTheme="minorHAnsi" w:cs="Tahoma"/>
          <w:lang w:val="hr-HR"/>
        </w:rPr>
        <w:t xml:space="preserve"> </w:t>
      </w:r>
      <w:r w:rsidRPr="003C3E82">
        <w:rPr>
          <w:rFonts w:asciiTheme="minorHAnsi" w:hAnsiTheme="minorHAnsi" w:cs="Tahoma"/>
          <w:lang w:val="es-ES"/>
        </w:rPr>
        <w:t>se</w:t>
      </w:r>
      <w:r w:rsidRPr="003C3E82">
        <w:rPr>
          <w:rFonts w:asciiTheme="minorHAnsi" w:hAnsiTheme="minorHAnsi" w:cs="Tahoma"/>
          <w:lang w:val="hr-HR"/>
        </w:rPr>
        <w:t xml:space="preserve"> </w:t>
      </w:r>
      <w:r w:rsidRPr="003C3E82">
        <w:rPr>
          <w:rFonts w:asciiTheme="minorHAnsi" w:hAnsiTheme="minorHAnsi" w:cs="Tahoma"/>
          <w:lang w:val="es-ES"/>
        </w:rPr>
        <w:t>pola</w:t>
      </w:r>
      <w:r w:rsidRPr="003C3E82">
        <w:rPr>
          <w:rFonts w:asciiTheme="minorHAnsi" w:hAnsiTheme="minorHAnsi" w:cs="Tahoma"/>
          <w:lang w:val="hr-HR"/>
        </w:rPr>
        <w:t>ž</w:t>
      </w:r>
      <w:r w:rsidRPr="003C3E82">
        <w:rPr>
          <w:rFonts w:asciiTheme="minorHAnsi" w:hAnsiTheme="minorHAnsi" w:cs="Tahoma"/>
          <w:lang w:val="es-ES"/>
        </w:rPr>
        <w:t>e</w:t>
      </w:r>
      <w:r w:rsidRPr="003C3E82">
        <w:rPr>
          <w:rFonts w:asciiTheme="minorHAnsi" w:hAnsiTheme="minorHAnsi" w:cs="Tahoma"/>
          <w:lang w:val="hr-HR"/>
        </w:rPr>
        <w:t xml:space="preserve"> </w:t>
      </w:r>
      <w:r w:rsidRPr="003C3E82">
        <w:rPr>
          <w:rFonts w:asciiTheme="minorHAnsi" w:hAnsiTheme="minorHAnsi" w:cs="Tahoma"/>
          <w:lang w:val="es-ES"/>
        </w:rPr>
        <w:t>nakon</w:t>
      </w:r>
      <w:r w:rsidRPr="003C3E82">
        <w:rPr>
          <w:rFonts w:asciiTheme="minorHAnsi" w:hAnsiTheme="minorHAnsi" w:cs="Tahoma"/>
          <w:lang w:val="hr-HR"/>
        </w:rPr>
        <w:t xml:space="preserve"> </w:t>
      </w:r>
      <w:r w:rsidRPr="003C3E82">
        <w:rPr>
          <w:rFonts w:asciiTheme="minorHAnsi" w:hAnsiTheme="minorHAnsi" w:cs="Tahoma"/>
          <w:lang w:val="es-ES"/>
        </w:rPr>
        <w:t>odslu</w:t>
      </w:r>
      <w:r w:rsidRPr="003C3E82">
        <w:rPr>
          <w:rFonts w:asciiTheme="minorHAnsi" w:hAnsiTheme="minorHAnsi" w:cs="Tahoma"/>
          <w:lang w:val="hr-HR"/>
        </w:rPr>
        <w:t>š</w:t>
      </w:r>
      <w:r w:rsidRPr="003C3E82">
        <w:rPr>
          <w:rFonts w:asciiTheme="minorHAnsi" w:hAnsiTheme="minorHAnsi" w:cs="Tahoma"/>
          <w:lang w:val="es-ES"/>
        </w:rPr>
        <w:t>anih</w:t>
      </w:r>
      <w:r w:rsidRPr="003C3E82">
        <w:rPr>
          <w:rFonts w:asciiTheme="minorHAnsi" w:hAnsiTheme="minorHAnsi" w:cs="Tahoma"/>
          <w:lang w:val="hr-HR"/>
        </w:rPr>
        <w:t xml:space="preserve"> </w:t>
      </w:r>
      <w:r w:rsidRPr="003C3E82">
        <w:rPr>
          <w:rFonts w:asciiTheme="minorHAnsi" w:hAnsiTheme="minorHAnsi" w:cs="Tahoma"/>
          <w:lang w:val="es-ES"/>
        </w:rPr>
        <w:t>predavanja</w:t>
      </w:r>
      <w:r w:rsidRPr="003C3E82">
        <w:rPr>
          <w:rFonts w:asciiTheme="minorHAnsi" w:hAnsiTheme="minorHAnsi" w:cs="Tahoma"/>
          <w:lang w:val="hr-HR"/>
        </w:rPr>
        <w:t xml:space="preserve"> </w:t>
      </w:r>
      <w:r w:rsidRPr="003C3E82">
        <w:rPr>
          <w:rFonts w:asciiTheme="minorHAnsi" w:hAnsiTheme="minorHAnsi" w:cs="Tahoma"/>
          <w:lang w:val="es-ES"/>
        </w:rPr>
        <w:t>iz</w:t>
      </w:r>
      <w:r w:rsidRPr="003C3E82">
        <w:rPr>
          <w:rFonts w:asciiTheme="minorHAnsi" w:hAnsiTheme="minorHAnsi" w:cs="Tahoma"/>
          <w:lang w:val="hr-HR"/>
        </w:rPr>
        <w:t xml:space="preserve"> </w:t>
      </w:r>
      <w:r w:rsidRPr="003C3E82">
        <w:rPr>
          <w:rFonts w:asciiTheme="minorHAnsi" w:hAnsiTheme="minorHAnsi" w:cs="Tahoma"/>
          <w:lang w:val="es-ES"/>
        </w:rPr>
        <w:t>svakog</w:t>
      </w:r>
      <w:r w:rsidRPr="003C3E82">
        <w:rPr>
          <w:rFonts w:asciiTheme="minorHAnsi" w:hAnsiTheme="minorHAnsi" w:cs="Tahoma"/>
          <w:lang w:val="hr-HR"/>
        </w:rPr>
        <w:t xml:space="preserve"> </w:t>
      </w:r>
      <w:r w:rsidRPr="003C3E82">
        <w:rPr>
          <w:rFonts w:asciiTheme="minorHAnsi" w:hAnsiTheme="minorHAnsi" w:cs="Tahoma"/>
          <w:lang w:val="es-ES"/>
        </w:rPr>
        <w:t>pojedinog</w:t>
      </w:r>
      <w:r w:rsidRPr="003C3E82">
        <w:rPr>
          <w:rFonts w:asciiTheme="minorHAnsi" w:hAnsiTheme="minorHAnsi" w:cs="Tahoma"/>
          <w:lang w:val="hr-HR"/>
        </w:rPr>
        <w:t xml:space="preserve"> modula. </w:t>
      </w:r>
      <w:r w:rsidRPr="003C3E82">
        <w:rPr>
          <w:rFonts w:asciiTheme="minorHAnsi" w:hAnsiTheme="minorHAnsi" w:cs="Tahoma"/>
          <w:lang w:val="es-ES"/>
        </w:rPr>
        <w:t>Voditelj</w:t>
      </w:r>
      <w:r w:rsidRPr="003C3E82">
        <w:rPr>
          <w:rFonts w:asciiTheme="minorHAnsi" w:hAnsiTheme="minorHAnsi" w:cs="Tahoma"/>
          <w:lang w:val="hr-HR"/>
        </w:rPr>
        <w:t>/</w:t>
      </w:r>
      <w:r w:rsidRPr="003C3E82">
        <w:rPr>
          <w:rFonts w:asciiTheme="minorHAnsi" w:hAnsiTheme="minorHAnsi" w:cs="Tahoma"/>
          <w:lang w:val="es-ES"/>
        </w:rPr>
        <w:t>ica</w:t>
      </w:r>
      <w:r w:rsidRPr="003C3E82">
        <w:rPr>
          <w:rFonts w:asciiTheme="minorHAnsi" w:hAnsiTheme="minorHAnsi" w:cs="Tahoma"/>
          <w:lang w:val="hr-HR"/>
        </w:rPr>
        <w:t xml:space="preserve"> modula </w:t>
      </w:r>
      <w:r w:rsidRPr="003C3E82">
        <w:rPr>
          <w:rFonts w:asciiTheme="minorHAnsi" w:hAnsiTheme="minorHAnsi" w:cs="Tahoma"/>
          <w:lang w:val="es-ES"/>
        </w:rPr>
        <w:t>je</w:t>
      </w:r>
      <w:r w:rsidRPr="003C3E82">
        <w:rPr>
          <w:rFonts w:asciiTheme="minorHAnsi" w:hAnsiTheme="minorHAnsi" w:cs="Tahoma"/>
          <w:lang w:val="hr-HR"/>
        </w:rPr>
        <w:t xml:space="preserve"> </w:t>
      </w:r>
      <w:r w:rsidRPr="003C3E82">
        <w:rPr>
          <w:rFonts w:asciiTheme="minorHAnsi" w:hAnsiTheme="minorHAnsi" w:cs="Tahoma"/>
          <w:lang w:val="es-ES"/>
        </w:rPr>
        <w:t>zadu</w:t>
      </w:r>
      <w:r w:rsidRPr="003C3E82">
        <w:rPr>
          <w:rFonts w:asciiTheme="minorHAnsi" w:hAnsiTheme="minorHAnsi" w:cs="Tahoma"/>
          <w:lang w:val="hr-HR"/>
        </w:rPr>
        <w:t>ž</w:t>
      </w:r>
      <w:r w:rsidRPr="003C3E82">
        <w:rPr>
          <w:rFonts w:asciiTheme="minorHAnsi" w:hAnsiTheme="minorHAnsi" w:cs="Tahoma"/>
          <w:lang w:val="es-ES"/>
        </w:rPr>
        <w:t>en</w:t>
      </w:r>
      <w:r w:rsidRPr="003C3E82">
        <w:rPr>
          <w:rFonts w:asciiTheme="minorHAnsi" w:hAnsiTheme="minorHAnsi" w:cs="Tahoma"/>
          <w:lang w:val="hr-HR"/>
        </w:rPr>
        <w:t>/</w:t>
      </w:r>
      <w:r w:rsidRPr="003C3E82">
        <w:rPr>
          <w:rFonts w:asciiTheme="minorHAnsi" w:hAnsiTheme="minorHAnsi" w:cs="Tahoma"/>
          <w:lang w:val="es-ES"/>
        </w:rPr>
        <w:t>a</w:t>
      </w:r>
      <w:r w:rsidRPr="003C3E82">
        <w:rPr>
          <w:rFonts w:asciiTheme="minorHAnsi" w:hAnsiTheme="minorHAnsi" w:cs="Tahoma"/>
          <w:lang w:val="hr-HR"/>
        </w:rPr>
        <w:t xml:space="preserve"> </w:t>
      </w:r>
      <w:r w:rsidRPr="003C3E82">
        <w:rPr>
          <w:rFonts w:asciiTheme="minorHAnsi" w:hAnsiTheme="minorHAnsi" w:cs="Tahoma"/>
          <w:lang w:val="es-ES"/>
        </w:rPr>
        <w:t>za</w:t>
      </w:r>
      <w:r w:rsidRPr="003C3E82">
        <w:rPr>
          <w:rFonts w:asciiTheme="minorHAnsi" w:hAnsiTheme="minorHAnsi" w:cs="Tahoma"/>
          <w:lang w:val="hr-HR"/>
        </w:rPr>
        <w:t xml:space="preserve"> </w:t>
      </w:r>
      <w:r w:rsidRPr="003C3E82">
        <w:rPr>
          <w:rFonts w:asciiTheme="minorHAnsi" w:hAnsiTheme="minorHAnsi" w:cs="Tahoma"/>
          <w:lang w:val="es-ES"/>
        </w:rPr>
        <w:t>obavljanje</w:t>
      </w:r>
      <w:r w:rsidRPr="003C3E82">
        <w:rPr>
          <w:rFonts w:asciiTheme="minorHAnsi" w:hAnsiTheme="minorHAnsi" w:cs="Tahoma"/>
          <w:lang w:val="hr-HR"/>
        </w:rPr>
        <w:t xml:space="preserve"> </w:t>
      </w:r>
      <w:r w:rsidRPr="003C3E82">
        <w:rPr>
          <w:rFonts w:asciiTheme="minorHAnsi" w:hAnsiTheme="minorHAnsi" w:cs="Tahoma"/>
          <w:lang w:val="es-ES"/>
        </w:rPr>
        <w:t>ispita</w:t>
      </w:r>
      <w:r w:rsidRPr="003C3E82">
        <w:rPr>
          <w:rFonts w:asciiTheme="minorHAnsi" w:hAnsiTheme="minorHAnsi" w:cs="Tahoma"/>
          <w:lang w:val="hr-HR"/>
        </w:rPr>
        <w:t xml:space="preserve"> </w:t>
      </w:r>
      <w:r w:rsidRPr="003C3E82">
        <w:rPr>
          <w:rFonts w:asciiTheme="minorHAnsi" w:hAnsiTheme="minorHAnsi" w:cs="Tahoma"/>
          <w:lang w:val="es-ES"/>
        </w:rPr>
        <w:t>i</w:t>
      </w:r>
      <w:r w:rsidRPr="003C3E82">
        <w:rPr>
          <w:rFonts w:asciiTheme="minorHAnsi" w:hAnsiTheme="minorHAnsi" w:cs="Tahoma"/>
          <w:lang w:val="hr-HR"/>
        </w:rPr>
        <w:t xml:space="preserve"> </w:t>
      </w:r>
      <w:r w:rsidRPr="003C3E82">
        <w:rPr>
          <w:rFonts w:asciiTheme="minorHAnsi" w:hAnsiTheme="minorHAnsi" w:cs="Tahoma"/>
          <w:lang w:val="es-ES"/>
        </w:rPr>
        <w:t>ocjenu</w:t>
      </w:r>
      <w:r w:rsidRPr="003C3E82">
        <w:rPr>
          <w:rFonts w:asciiTheme="minorHAnsi" w:hAnsiTheme="minorHAnsi" w:cs="Tahoma"/>
          <w:lang w:val="hr-HR"/>
        </w:rPr>
        <w:t xml:space="preserve"> </w:t>
      </w:r>
      <w:r w:rsidRPr="003C3E82">
        <w:rPr>
          <w:rFonts w:asciiTheme="minorHAnsi" w:hAnsiTheme="minorHAnsi" w:cs="Tahoma"/>
          <w:lang w:val="es-ES"/>
        </w:rPr>
        <w:t>pristupnog</w:t>
      </w:r>
      <w:r w:rsidRPr="003C3E82">
        <w:rPr>
          <w:rFonts w:asciiTheme="minorHAnsi" w:hAnsiTheme="minorHAnsi" w:cs="Tahoma"/>
          <w:lang w:val="hr-HR"/>
        </w:rPr>
        <w:t xml:space="preserve"> </w:t>
      </w:r>
      <w:r w:rsidRPr="003C3E82">
        <w:rPr>
          <w:rFonts w:asciiTheme="minorHAnsi" w:hAnsiTheme="minorHAnsi" w:cs="Tahoma"/>
          <w:lang w:val="es-ES"/>
        </w:rPr>
        <w:t>rada</w:t>
      </w:r>
      <w:r w:rsidRPr="003C3E82">
        <w:rPr>
          <w:rFonts w:asciiTheme="minorHAnsi" w:hAnsiTheme="minorHAnsi" w:cs="Tahoma"/>
          <w:lang w:val="hr-HR"/>
        </w:rPr>
        <w:t xml:space="preserve">. </w:t>
      </w:r>
    </w:p>
    <w:p w:rsidR="00E50635" w:rsidRPr="003C3E82" w:rsidRDefault="00E50635" w:rsidP="00E50635">
      <w:pPr>
        <w:spacing w:before="120"/>
        <w:jc w:val="both"/>
        <w:rPr>
          <w:rFonts w:asciiTheme="minorHAnsi" w:hAnsiTheme="minorHAnsi" w:cs="Tahoma"/>
          <w:lang w:val="es-ES"/>
        </w:rPr>
      </w:pPr>
      <w:r w:rsidRPr="003C3E82">
        <w:rPr>
          <w:rFonts w:asciiTheme="minorHAnsi" w:hAnsiTheme="minorHAnsi" w:cs="Tahoma"/>
          <w:lang w:val="es-ES"/>
        </w:rPr>
        <w:t xml:space="preserve">Pohađanje svih komponenti programa je obavezno. </w:t>
      </w:r>
    </w:p>
    <w:p w:rsidR="00E50635" w:rsidRPr="003C3E82" w:rsidRDefault="00E50635" w:rsidP="00E50635">
      <w:pPr>
        <w:spacing w:before="120"/>
        <w:jc w:val="both"/>
        <w:rPr>
          <w:rFonts w:asciiTheme="minorHAnsi" w:hAnsiTheme="minorHAnsi" w:cs="Tahoma"/>
          <w:lang w:val="es-ES"/>
        </w:rPr>
      </w:pPr>
    </w:p>
    <w:p w:rsidR="00E50635" w:rsidRPr="003C3E82" w:rsidRDefault="00E50635" w:rsidP="00E50635">
      <w:pPr>
        <w:pStyle w:val="ListParagraph"/>
        <w:numPr>
          <w:ilvl w:val="0"/>
          <w:numId w:val="8"/>
        </w:numPr>
        <w:spacing w:before="120"/>
        <w:jc w:val="both"/>
        <w:rPr>
          <w:rFonts w:asciiTheme="minorHAnsi" w:hAnsiTheme="minorHAnsi" w:cs="Tahoma"/>
          <w:b/>
          <w:bCs/>
          <w:lang w:val="hr-HR"/>
        </w:rPr>
      </w:pPr>
      <w:r w:rsidRPr="003C3E82">
        <w:rPr>
          <w:rFonts w:asciiTheme="minorHAnsi" w:hAnsiTheme="minorHAnsi" w:cs="Tahoma"/>
          <w:b/>
          <w:bCs/>
          <w:lang w:val="hr-HR"/>
        </w:rPr>
        <w:t>Evaluacija stečenog znanja</w:t>
      </w:r>
    </w:p>
    <w:p w:rsidR="00E50635" w:rsidRPr="003C3E82" w:rsidRDefault="00E50635" w:rsidP="00E50635">
      <w:pPr>
        <w:spacing w:before="120"/>
        <w:ind w:left="360"/>
        <w:jc w:val="both"/>
        <w:rPr>
          <w:rFonts w:asciiTheme="minorHAnsi" w:hAnsiTheme="minorHAnsi" w:cs="Tahoma"/>
          <w:b/>
          <w:bCs/>
          <w:lang w:val="hr-HR"/>
        </w:rPr>
      </w:pPr>
    </w:p>
    <w:p w:rsidR="00E50635" w:rsidRPr="003C3E82" w:rsidRDefault="00E50635" w:rsidP="00E50635">
      <w:pPr>
        <w:spacing w:before="120"/>
        <w:jc w:val="both"/>
        <w:rPr>
          <w:rFonts w:asciiTheme="minorHAnsi" w:hAnsiTheme="minorHAnsi" w:cs="Tahoma"/>
          <w:lang w:val="hr-HR"/>
        </w:rPr>
      </w:pPr>
      <w:r w:rsidRPr="003C3E82">
        <w:rPr>
          <w:rFonts w:asciiTheme="minorHAnsi" w:hAnsiTheme="minorHAnsi" w:cs="Tahoma"/>
          <w:lang w:val="hr-HR"/>
        </w:rPr>
        <w:t>Metodologija izvođenja nastave uključuje predavanja, vježbe, seminare, radionice, prezentacije, radne posjete i mora uključivati interaktivne nastavne metode.</w:t>
      </w:r>
    </w:p>
    <w:p w:rsidR="00E50635" w:rsidRPr="003C3E82" w:rsidRDefault="00E50635" w:rsidP="00E50635">
      <w:pPr>
        <w:spacing w:before="120"/>
        <w:jc w:val="both"/>
        <w:rPr>
          <w:rFonts w:asciiTheme="minorHAnsi" w:hAnsiTheme="minorHAnsi" w:cs="Tahoma"/>
          <w:lang w:val="hr-HR"/>
        </w:rPr>
      </w:pPr>
      <w:r w:rsidRPr="003C3E82">
        <w:rPr>
          <w:rFonts w:asciiTheme="minorHAnsi" w:hAnsiTheme="minorHAnsi" w:cs="Tahoma"/>
          <w:lang w:val="hr-HR"/>
        </w:rPr>
        <w:t>Svaka od ovih aktivnosti bit će odgovarajuće vrednovana u toku semestra. Rad na istraživačkom projektu biće koordiniran od strane voditelja/ica grupnog istraživanja. Pored grupnog učinka, oni/e će takođe evaluirati i pojedinačni doprinos svakog od studenata/ica u projektu.</w:t>
      </w:r>
    </w:p>
    <w:p w:rsidR="00E50635" w:rsidRPr="003C3E82" w:rsidRDefault="00E50635" w:rsidP="00E50635">
      <w:pPr>
        <w:spacing w:before="120"/>
        <w:jc w:val="both"/>
        <w:rPr>
          <w:rFonts w:asciiTheme="minorHAnsi" w:hAnsiTheme="minorHAnsi" w:cs="Tahoma"/>
          <w:lang w:val="hr-HR"/>
        </w:rPr>
      </w:pPr>
      <w:r w:rsidRPr="003C3E82">
        <w:rPr>
          <w:rFonts w:asciiTheme="minorHAnsi" w:hAnsiTheme="minorHAnsi" w:cs="Tahoma"/>
          <w:lang w:val="hr-HR"/>
        </w:rPr>
        <w:t xml:space="preserve">Završni rad studentice/i rade uz redovne konsultacije sa mentorom/icom i njihova radnja se javno brani. Ocjenjuje je komisija imenovana od strane Nastavno-naučnog vijeća Master studija. Mentor/ica je član/ica Komisije za ocjenu i odbranu završnog rada. </w:t>
      </w:r>
    </w:p>
    <w:p w:rsidR="00E50635" w:rsidRDefault="00E50635" w:rsidP="00E50635">
      <w:pPr>
        <w:pStyle w:val="BodyText2"/>
        <w:spacing w:before="120"/>
        <w:rPr>
          <w:rFonts w:asciiTheme="minorHAnsi" w:hAnsiTheme="minorHAnsi" w:cs="Tahoma"/>
          <w:lang w:val="hr-HR"/>
        </w:rPr>
      </w:pPr>
      <w:r w:rsidRPr="003C3E82">
        <w:rPr>
          <w:rFonts w:asciiTheme="minorHAnsi" w:hAnsiTheme="minorHAnsi" w:cs="Tahoma"/>
          <w:lang w:val="hr-HR"/>
        </w:rPr>
        <w:t>U implementaciji studija primjenjuju se bolonjski standardi: mobilnost (studenata/ica, predavača/ica, istraživača/ica), ECTS, partnerstvo univerziteta (učešće inostranih predavača u realizaciji predmeta, rad na razvoju nastavnog plana i programa), te evropska dimenzija visokog obrazovanja.</w:t>
      </w:r>
    </w:p>
    <w:p w:rsidR="00E50635" w:rsidRDefault="00E50635" w:rsidP="00E50635">
      <w:pPr>
        <w:pStyle w:val="BodyText2"/>
        <w:spacing w:before="120"/>
        <w:rPr>
          <w:rFonts w:asciiTheme="minorHAnsi" w:hAnsiTheme="minorHAnsi" w:cs="Tahoma"/>
          <w:lang w:val="hr-HR"/>
        </w:rPr>
      </w:pPr>
    </w:p>
    <w:p w:rsidR="00E50635" w:rsidRDefault="00E50635" w:rsidP="00E50635">
      <w:pPr>
        <w:pStyle w:val="BodyText2"/>
        <w:numPr>
          <w:ilvl w:val="0"/>
          <w:numId w:val="8"/>
        </w:numPr>
        <w:spacing w:before="120"/>
        <w:rPr>
          <w:rFonts w:asciiTheme="minorHAnsi" w:hAnsiTheme="minorHAnsi" w:cs="Tahoma"/>
          <w:b/>
          <w:color w:val="000000"/>
          <w:lang w:val="hr-HR"/>
        </w:rPr>
      </w:pPr>
      <w:r>
        <w:rPr>
          <w:rFonts w:asciiTheme="minorHAnsi" w:hAnsiTheme="minorHAnsi" w:cs="Tahoma"/>
          <w:b/>
          <w:color w:val="000000"/>
          <w:lang w:val="hr-HR"/>
        </w:rPr>
        <w:t>Ishodi</w:t>
      </w:r>
      <w:r w:rsidRPr="00AC7056">
        <w:rPr>
          <w:rFonts w:asciiTheme="minorHAnsi" w:hAnsiTheme="minorHAnsi" w:cs="Tahoma"/>
          <w:b/>
          <w:color w:val="000000"/>
          <w:lang w:val="hr-HR"/>
        </w:rPr>
        <w:t xml:space="preserve"> učenja</w:t>
      </w:r>
    </w:p>
    <w:p w:rsidR="00E50635" w:rsidRDefault="00E50635" w:rsidP="00E50635">
      <w:pPr>
        <w:pStyle w:val="p1"/>
        <w:jc w:val="both"/>
        <w:rPr>
          <w:rStyle w:val="s1"/>
          <w:rFonts w:asciiTheme="minorHAnsi" w:hAnsiTheme="minorHAnsi"/>
          <w:color w:val="auto"/>
          <w:sz w:val="24"/>
          <w:szCs w:val="24"/>
        </w:rPr>
      </w:pPr>
    </w:p>
    <w:p w:rsidR="00E50635" w:rsidRPr="00254426" w:rsidRDefault="00E50635" w:rsidP="00E50635">
      <w:pPr>
        <w:pStyle w:val="p1"/>
        <w:jc w:val="both"/>
        <w:rPr>
          <w:rFonts w:asciiTheme="minorHAnsi" w:hAnsiTheme="minorHAnsi"/>
          <w:color w:val="auto"/>
          <w:sz w:val="24"/>
          <w:szCs w:val="24"/>
        </w:rPr>
      </w:pPr>
      <w:r w:rsidRPr="00254426">
        <w:rPr>
          <w:rStyle w:val="s1"/>
          <w:rFonts w:asciiTheme="minorHAnsi" w:hAnsiTheme="minorHAnsi"/>
          <w:color w:val="auto"/>
          <w:sz w:val="24"/>
          <w:szCs w:val="24"/>
        </w:rPr>
        <w:t>Evropske studije su interdisciplinarne studije čiji je cilj postizanje cjeline specificnih znanja o EU i Evropi i predstavlja nadogradnju znanja stečenih na dodiplomskim studijama, prvenstveno iz oblasti društvenih nauka. Studij omogućava sticanje kompetencija koje omogućavaju bolje razumijevanje i kritičko preispitivanje historije Evrope, ideje Evrope, evropske politike i društva, prava i ekonomije - koje sve zajedno doprinose evropskom identitetu. Posebno je fokusiran na EU kao model integracije različitosti, svedenih na nivo pokretljivosti i dinamizma, neophodnih za napredak u današnjem svijetu.</w:t>
      </w:r>
      <w:r w:rsidRPr="00254426">
        <w:rPr>
          <w:rStyle w:val="apple-converted-space"/>
          <w:rFonts w:asciiTheme="minorHAnsi" w:hAnsiTheme="minorHAnsi"/>
          <w:color w:val="auto"/>
          <w:sz w:val="24"/>
          <w:szCs w:val="24"/>
        </w:rPr>
        <w:t> </w:t>
      </w:r>
    </w:p>
    <w:p w:rsidR="00E50635" w:rsidRPr="00254426" w:rsidRDefault="00E50635" w:rsidP="00E50635">
      <w:pPr>
        <w:pStyle w:val="p1"/>
        <w:jc w:val="both"/>
        <w:rPr>
          <w:rFonts w:asciiTheme="minorHAnsi" w:hAnsiTheme="minorHAnsi"/>
          <w:color w:val="auto"/>
          <w:sz w:val="24"/>
          <w:szCs w:val="24"/>
        </w:rPr>
      </w:pPr>
      <w:r w:rsidRPr="00254426">
        <w:rPr>
          <w:rStyle w:val="s1"/>
          <w:rFonts w:asciiTheme="minorHAnsi" w:hAnsiTheme="minorHAnsi"/>
          <w:color w:val="auto"/>
          <w:sz w:val="24"/>
          <w:szCs w:val="24"/>
        </w:rPr>
        <w:lastRenderedPageBreak/>
        <w:t>Dakle, studij</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osposobljava kandidate za prepoznavanje pravila igre na evropskoj i globalnoj sceni;</w:t>
      </w:r>
      <w:r w:rsidRPr="00E50635">
        <w:rPr>
          <w:rFonts w:asciiTheme="minorHAnsi" w:hAnsiTheme="minorHAnsi"/>
        </w:rPr>
        <w:t xml:space="preserve"> </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omogućava razumijevanje evropskog razvojnog pristupa;</w:t>
      </w:r>
      <w:r w:rsidRPr="00E50635">
        <w:rPr>
          <w:rFonts w:asciiTheme="minorHAnsi" w:hAnsiTheme="minorHAnsi"/>
        </w:rPr>
        <w:t xml:space="preserve"> </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razvija sposobnosti kandidata za neophodna prilagođavanja, posebno u procesu integracije;</w:t>
      </w:r>
      <w:r w:rsidRPr="00E50635">
        <w:rPr>
          <w:rFonts w:asciiTheme="minorHAnsi" w:hAnsiTheme="minorHAnsi"/>
        </w:rPr>
        <w:t xml:space="preserve"> </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osposobljava kandidate za analizu problema i sintezu rješenja na način koji inkorporira sve aspekte, prednosti i nedostatke izbora i cijene alternative - upotrebom naučnih metoda i postupaka;</w:t>
      </w:r>
      <w:r w:rsidRPr="00E50635">
        <w:rPr>
          <w:rFonts w:asciiTheme="minorHAnsi" w:hAnsiTheme="minorHAnsi"/>
        </w:rPr>
        <w:t xml:space="preserve"> </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razvijene sposobnosti praćenja i primjene stečenih znanja u struci, omogućavaju kandidatima</w:t>
      </w:r>
      <w:r w:rsidRPr="00E50635">
        <w:rPr>
          <w:rStyle w:val="apple-converted-space"/>
          <w:rFonts w:asciiTheme="minorHAnsi" w:hAnsiTheme="minorHAnsi"/>
        </w:rPr>
        <w:t xml:space="preserve">  </w:t>
      </w:r>
      <w:r w:rsidRPr="00E50635">
        <w:rPr>
          <w:rStyle w:val="s1"/>
          <w:rFonts w:asciiTheme="minorHAnsi" w:hAnsiTheme="minorHAnsi"/>
          <w:sz w:val="24"/>
          <w:szCs w:val="24"/>
        </w:rPr>
        <w:t>da široj javnosti, na jasan i nedvosmislen način, prenose svoja znanja i način razmišljanja i zaključivanja ;</w:t>
      </w:r>
      <w:r w:rsidRPr="00E50635">
        <w:rPr>
          <w:rFonts w:asciiTheme="minorHAnsi" w:hAnsiTheme="minorHAnsi"/>
        </w:rPr>
        <w:t xml:space="preserve"> </w:t>
      </w:r>
    </w:p>
    <w:p w:rsidR="00E50635" w:rsidRPr="00E50635" w:rsidRDefault="00E50635" w:rsidP="00EF707B">
      <w:pPr>
        <w:numPr>
          <w:ilvl w:val="0"/>
          <w:numId w:val="77"/>
        </w:numPr>
        <w:jc w:val="both"/>
        <w:rPr>
          <w:rFonts w:asciiTheme="minorHAnsi" w:hAnsiTheme="minorHAnsi"/>
        </w:rPr>
      </w:pPr>
      <w:r w:rsidRPr="00E50635">
        <w:rPr>
          <w:rStyle w:val="s1"/>
          <w:rFonts w:asciiTheme="minorHAnsi" w:hAnsiTheme="minorHAnsi"/>
          <w:sz w:val="24"/>
          <w:szCs w:val="24"/>
        </w:rPr>
        <w:t>kako je studij koncipiran za učenje Evrope kao velike otvorene knjige - da se razumijeva i čita dalje - studij predstavlja i podsticaj za dalja istraživanja evropske problematike.</w:t>
      </w:r>
      <w:r w:rsidRPr="00E50635">
        <w:rPr>
          <w:rStyle w:val="apple-converted-space"/>
          <w:rFonts w:asciiTheme="minorHAnsi" w:hAnsiTheme="minorHAnsi"/>
        </w:rPr>
        <w:t> </w:t>
      </w:r>
      <w:r w:rsidRPr="00E50635">
        <w:rPr>
          <w:rFonts w:asciiTheme="minorHAnsi" w:hAnsiTheme="minorHAnsi"/>
        </w:rPr>
        <w:t xml:space="preserve"> </w:t>
      </w:r>
    </w:p>
    <w:p w:rsidR="00E50635" w:rsidRDefault="00E50635" w:rsidP="00E50635">
      <w:pPr>
        <w:pStyle w:val="BodyText2"/>
        <w:spacing w:before="120"/>
        <w:rPr>
          <w:rFonts w:asciiTheme="minorHAnsi" w:hAnsiTheme="minorHAnsi" w:cs="Tahoma"/>
          <w:b/>
          <w:color w:val="000000"/>
          <w:lang w:val="hr-HR"/>
        </w:rPr>
      </w:pPr>
    </w:p>
    <w:p w:rsidR="00E50635" w:rsidRPr="003C3E82" w:rsidRDefault="00E50635" w:rsidP="00E50635">
      <w:pPr>
        <w:pStyle w:val="BodyText2"/>
        <w:numPr>
          <w:ilvl w:val="0"/>
          <w:numId w:val="3"/>
        </w:numPr>
        <w:rPr>
          <w:rFonts w:asciiTheme="minorHAnsi" w:hAnsiTheme="minorHAnsi" w:cs="Tahoma"/>
          <w:b/>
          <w:color w:val="000000"/>
          <w:lang w:val="hr-HR"/>
        </w:rPr>
      </w:pPr>
      <w:r w:rsidRPr="003C3E82">
        <w:rPr>
          <w:rFonts w:asciiTheme="minorHAnsi" w:hAnsiTheme="minorHAnsi" w:cs="Tahoma"/>
          <w:b/>
          <w:color w:val="000000"/>
          <w:lang w:val="hr-HR"/>
        </w:rPr>
        <w:t>Diploma</w:t>
      </w:r>
      <w:r w:rsidRPr="003C3E82">
        <w:rPr>
          <w:rFonts w:asciiTheme="minorHAnsi" w:hAnsiTheme="minorHAnsi" w:cs="Tahoma"/>
          <w:b/>
          <w:color w:val="000000"/>
          <w:lang w:val="bs-Latn-BA"/>
        </w:rPr>
        <w:t>/Akademska titula i stručno zvanje</w:t>
      </w:r>
    </w:p>
    <w:p w:rsidR="00E50635" w:rsidRPr="003C3E82" w:rsidRDefault="00E50635" w:rsidP="00E50635">
      <w:pPr>
        <w:rPr>
          <w:rFonts w:asciiTheme="minorHAnsi" w:hAnsiTheme="minorHAnsi" w:cs="Tahoma"/>
          <w:lang w:val="bs-Latn-BA"/>
        </w:rPr>
      </w:pPr>
    </w:p>
    <w:p w:rsidR="00E50635" w:rsidRPr="003C3E82" w:rsidRDefault="00E50635" w:rsidP="00E50635">
      <w:pPr>
        <w:rPr>
          <w:rFonts w:asciiTheme="minorHAnsi" w:hAnsiTheme="minorHAnsi" w:cs="Tahoma"/>
          <w:lang w:val="bs-Latn-BA"/>
        </w:rPr>
      </w:pPr>
      <w:r w:rsidRPr="003C3E82">
        <w:rPr>
          <w:rFonts w:asciiTheme="minorHAnsi" w:hAnsiTheme="minorHAnsi" w:cs="Tahoma"/>
          <w:lang w:val="bs-Latn-BA"/>
        </w:rPr>
        <w:t xml:space="preserve">Diplomu izdaje Univerzitet u Sarajevu. </w:t>
      </w:r>
    </w:p>
    <w:p w:rsidR="00E50635" w:rsidRPr="003C3E82" w:rsidRDefault="00E50635" w:rsidP="00E50635">
      <w:pPr>
        <w:pStyle w:val="BodyText2"/>
        <w:rPr>
          <w:rFonts w:asciiTheme="minorHAnsi" w:hAnsiTheme="minorHAnsi" w:cs="Tahoma"/>
          <w:color w:val="000000"/>
          <w:lang w:val="bs-Latn-BA"/>
        </w:rPr>
      </w:pPr>
      <w:r w:rsidRPr="003C3E82">
        <w:rPr>
          <w:rFonts w:asciiTheme="minorHAnsi" w:hAnsiTheme="minorHAnsi" w:cs="Tahoma"/>
          <w:color w:val="000000"/>
          <w:lang w:val="hr-HR"/>
        </w:rPr>
        <w:t>Akademska titula i stručno zvanje nakon završenog II ciklusa: stručni stepen - magistar evropskih studija.</w:t>
      </w:r>
    </w:p>
    <w:p w:rsidR="00E50635" w:rsidRDefault="00E50635" w:rsidP="00E50635">
      <w:pPr>
        <w:pStyle w:val="BodyText2"/>
        <w:rPr>
          <w:rFonts w:asciiTheme="minorHAnsi" w:hAnsiTheme="minorHAnsi" w:cs="Tahoma"/>
          <w:lang w:val="hr-HR"/>
        </w:rPr>
      </w:pPr>
    </w:p>
    <w:p w:rsidR="00E50635" w:rsidRDefault="00E50635" w:rsidP="00E50635">
      <w:pPr>
        <w:pStyle w:val="BodyText2"/>
        <w:rPr>
          <w:rFonts w:asciiTheme="minorHAnsi" w:hAnsiTheme="minorHAnsi" w:cs="Tahoma"/>
          <w:lang w:val="hr-HR"/>
        </w:rPr>
      </w:pPr>
    </w:p>
    <w:p w:rsidR="00E50635" w:rsidRPr="003C3E82" w:rsidRDefault="00E50635" w:rsidP="00E50635">
      <w:pPr>
        <w:pStyle w:val="Heading1"/>
        <w:keepNext w:val="0"/>
        <w:numPr>
          <w:ilvl w:val="0"/>
          <w:numId w:val="1"/>
        </w:numPr>
        <w:rPr>
          <w:rFonts w:asciiTheme="minorHAnsi" w:hAnsiTheme="minorHAnsi" w:cs="Tahoma"/>
          <w:szCs w:val="24"/>
          <w:lang w:val="hr-HR"/>
        </w:rPr>
      </w:pPr>
      <w:r w:rsidRPr="003C3E82">
        <w:rPr>
          <w:rFonts w:asciiTheme="minorHAnsi" w:hAnsiTheme="minorHAnsi" w:cs="Tahoma"/>
          <w:szCs w:val="24"/>
          <w:lang w:val="hr-HR"/>
        </w:rPr>
        <w:t>Uslovi za upis</w:t>
      </w:r>
    </w:p>
    <w:p w:rsidR="00E50635" w:rsidRPr="003C3E82" w:rsidRDefault="00E50635" w:rsidP="00E50635">
      <w:pPr>
        <w:pStyle w:val="Heading1"/>
        <w:keepNext w:val="0"/>
        <w:rPr>
          <w:rFonts w:asciiTheme="minorHAnsi" w:hAnsiTheme="minorHAnsi" w:cs="Tahoma"/>
          <w:szCs w:val="24"/>
          <w:lang w:val="hr-HR"/>
        </w:rPr>
      </w:pPr>
    </w:p>
    <w:p w:rsidR="00E50635" w:rsidRPr="003C3E82" w:rsidRDefault="00E50635" w:rsidP="00E50635">
      <w:pPr>
        <w:pStyle w:val="BodyText2"/>
        <w:rPr>
          <w:rFonts w:asciiTheme="minorHAnsi" w:hAnsiTheme="minorHAnsi" w:cs="Tahoma"/>
          <w:lang w:val="hr-HR"/>
        </w:rPr>
      </w:pPr>
      <w:r w:rsidRPr="003C3E82">
        <w:rPr>
          <w:rFonts w:asciiTheme="minorHAnsi" w:hAnsiTheme="minorHAnsi" w:cs="Tahoma"/>
          <w:lang w:val="hr-HR"/>
        </w:rPr>
        <w:t>Kriteriji za selekciju kandidata/tkinja su sljedeći: akademski kvalitet (prosjek ocjena dodiplomskog studija, odn. I ciklusa), aktivno znanje engleskog jezika, jaka motivacija, komunikativnost.</w:t>
      </w:r>
    </w:p>
    <w:p w:rsidR="00E50635" w:rsidRPr="003C3E82" w:rsidRDefault="00E50635" w:rsidP="00E50635">
      <w:pPr>
        <w:pStyle w:val="BodyText2"/>
        <w:rPr>
          <w:rFonts w:asciiTheme="minorHAnsi" w:hAnsiTheme="minorHAnsi" w:cs="Tahoma"/>
          <w:lang w:val="hr-HR"/>
        </w:rPr>
      </w:pPr>
    </w:p>
    <w:p w:rsidR="00E50635" w:rsidRPr="003C3E82" w:rsidRDefault="00E50635" w:rsidP="00E50635">
      <w:pPr>
        <w:pStyle w:val="BodyText2"/>
        <w:rPr>
          <w:rFonts w:asciiTheme="minorHAnsi" w:hAnsiTheme="minorHAnsi" w:cs="Tahoma"/>
          <w:lang w:val="hr-HR"/>
        </w:rPr>
      </w:pPr>
      <w:r w:rsidRPr="003C3E82">
        <w:rPr>
          <w:rFonts w:asciiTheme="minorHAnsi" w:hAnsiTheme="minorHAnsi" w:cs="Tahoma"/>
          <w:lang w:val="hr-HR"/>
        </w:rPr>
        <w:t>Izbor kandidatkinja i kandidata vrši Naučno-nastavno vijeće studija na osnovu predatih aplikacija i traženih dokumenata (univerzitetska diploma, transkript ocjena, dokument koji potvrđuje aktivno znanje engleskog jezika, preporuke, pismo motivacije). Mogućnost intervjua je također predviđena.</w:t>
      </w:r>
    </w:p>
    <w:p w:rsidR="00E50635" w:rsidRPr="003C3E82" w:rsidRDefault="00E50635" w:rsidP="00E50635">
      <w:pPr>
        <w:pStyle w:val="BodyText2"/>
        <w:rPr>
          <w:rFonts w:asciiTheme="minorHAnsi" w:hAnsiTheme="minorHAnsi" w:cs="Tahoma"/>
          <w:lang w:val="hr-HR"/>
        </w:rPr>
      </w:pPr>
    </w:p>
    <w:p w:rsidR="00E50635" w:rsidRPr="003C3E82" w:rsidRDefault="00E50635" w:rsidP="00E50635">
      <w:pPr>
        <w:pStyle w:val="BodyText2"/>
        <w:numPr>
          <w:ilvl w:val="0"/>
          <w:numId w:val="1"/>
        </w:numPr>
        <w:rPr>
          <w:rFonts w:asciiTheme="minorHAnsi" w:hAnsiTheme="minorHAnsi" w:cs="Tahoma"/>
          <w:b/>
          <w:lang w:val="hr-HR"/>
        </w:rPr>
      </w:pPr>
      <w:r w:rsidRPr="003C3E82">
        <w:rPr>
          <w:rFonts w:asciiTheme="minorHAnsi" w:hAnsiTheme="minorHAnsi" w:cs="Tahoma"/>
          <w:b/>
          <w:lang w:val="hr-HR"/>
        </w:rPr>
        <w:t>Mjesto realizacije studijskog programa</w:t>
      </w:r>
    </w:p>
    <w:p w:rsidR="00E50635" w:rsidRPr="003C3E82" w:rsidRDefault="00E50635" w:rsidP="00E50635">
      <w:pPr>
        <w:pStyle w:val="BodyText2"/>
        <w:ind w:left="360"/>
        <w:rPr>
          <w:rFonts w:asciiTheme="minorHAnsi" w:hAnsiTheme="minorHAnsi" w:cs="Tahoma"/>
          <w:b/>
          <w:lang w:val="hr-HR"/>
        </w:rPr>
      </w:pPr>
    </w:p>
    <w:p w:rsidR="00E50635" w:rsidRPr="003C3E82" w:rsidRDefault="00E50635" w:rsidP="00E50635">
      <w:pPr>
        <w:pStyle w:val="BodyText2"/>
        <w:ind w:left="360"/>
        <w:rPr>
          <w:rFonts w:asciiTheme="minorHAnsi" w:hAnsiTheme="minorHAnsi" w:cs="Tahoma"/>
          <w:lang w:val="hr-HR"/>
        </w:rPr>
      </w:pPr>
      <w:r w:rsidRPr="003C3E82">
        <w:rPr>
          <w:rFonts w:asciiTheme="minorHAnsi" w:hAnsiTheme="minorHAnsi" w:cs="Tahoma"/>
          <w:lang w:val="hr-HR"/>
        </w:rPr>
        <w:t>Centar za interdisciplinarne studije Univerziteta u Sarajevu</w:t>
      </w:r>
    </w:p>
    <w:p w:rsidR="00E50635" w:rsidRPr="003C3E82" w:rsidRDefault="00E50635" w:rsidP="00E50635">
      <w:pPr>
        <w:pStyle w:val="BodyText"/>
        <w:numPr>
          <w:ilvl w:val="0"/>
          <w:numId w:val="1"/>
        </w:numPr>
        <w:jc w:val="both"/>
        <w:rPr>
          <w:rFonts w:asciiTheme="minorHAnsi" w:hAnsiTheme="minorHAnsi" w:cs="Tahoma"/>
          <w:b/>
          <w:szCs w:val="24"/>
          <w:lang w:val="hr-HR"/>
        </w:rPr>
      </w:pPr>
      <w:r w:rsidRPr="003C3E82">
        <w:rPr>
          <w:rFonts w:asciiTheme="minorHAnsi" w:hAnsiTheme="minorHAnsi" w:cs="Tahoma"/>
          <w:b/>
          <w:szCs w:val="24"/>
          <w:lang w:val="hr-HR"/>
        </w:rPr>
        <w:t>Lista predmeta/modula (obavezni)</w:t>
      </w:r>
    </w:p>
    <w:p w:rsidR="00E50635" w:rsidRPr="003C3E82" w:rsidRDefault="00E50635" w:rsidP="00E50635">
      <w:pPr>
        <w:pStyle w:val="BodyText"/>
        <w:jc w:val="both"/>
        <w:rPr>
          <w:rFonts w:asciiTheme="minorHAnsi" w:hAnsiTheme="minorHAnsi" w:cs="Tahoma"/>
          <w:szCs w:val="24"/>
          <w:lang w:val="hr-HR"/>
        </w:rPr>
      </w:pP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Metodologija naučnoistraživačkog rada</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Ideja Evrope</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Ekonomija Evrope</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Evropske institucije</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lastRenderedPageBreak/>
        <w:t>Evropsko pravo</w:t>
      </w:r>
    </w:p>
    <w:p w:rsidR="00E50635" w:rsidRPr="00C70A55" w:rsidRDefault="00E50635" w:rsidP="00E50635">
      <w:pPr>
        <w:numPr>
          <w:ilvl w:val="0"/>
          <w:numId w:val="4"/>
        </w:numPr>
        <w:jc w:val="both"/>
        <w:rPr>
          <w:rFonts w:asciiTheme="minorHAnsi" w:hAnsiTheme="minorHAnsi" w:cs="Tahoma"/>
          <w:lang w:val="hr-HR"/>
        </w:rPr>
      </w:pPr>
      <w:r w:rsidRPr="00C70A55">
        <w:rPr>
          <w:rFonts w:asciiTheme="minorHAnsi" w:hAnsiTheme="minorHAnsi" w:cs="Tahoma"/>
          <w:sz w:val="22"/>
          <w:szCs w:val="22"/>
          <w:lang w:val="hr-HR"/>
        </w:rPr>
        <w:t>Evropsk</w:t>
      </w:r>
      <w:r>
        <w:rPr>
          <w:rFonts w:asciiTheme="minorHAnsi" w:hAnsiTheme="minorHAnsi" w:cs="Tahoma"/>
          <w:sz w:val="22"/>
          <w:szCs w:val="22"/>
          <w:lang w:val="hr-HR"/>
        </w:rPr>
        <w:t>a politika i društvo</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Politička ekonomija tranzicije</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Evropsko poslovno pravo</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Geopolitika Evrope</w:t>
      </w:r>
    </w:p>
    <w:p w:rsidR="00E50635" w:rsidRPr="003C3E82"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Religija i europske integracije</w:t>
      </w:r>
    </w:p>
    <w:p w:rsidR="00E50635" w:rsidRDefault="00E50635" w:rsidP="00E50635">
      <w:pPr>
        <w:numPr>
          <w:ilvl w:val="0"/>
          <w:numId w:val="4"/>
        </w:numPr>
        <w:jc w:val="both"/>
        <w:rPr>
          <w:rFonts w:asciiTheme="minorHAnsi" w:hAnsiTheme="minorHAnsi" w:cs="Tahoma"/>
          <w:lang w:val="hr-HR"/>
        </w:rPr>
      </w:pPr>
      <w:r w:rsidRPr="003C3E82">
        <w:rPr>
          <w:rFonts w:asciiTheme="minorHAnsi" w:hAnsiTheme="minorHAnsi" w:cs="Tahoma"/>
          <w:lang w:val="hr-HR"/>
        </w:rPr>
        <w:t>Države i međunarodni odnosi</w:t>
      </w:r>
    </w:p>
    <w:p w:rsidR="00E50635" w:rsidRPr="00254426" w:rsidRDefault="00E50635" w:rsidP="00E50635">
      <w:pPr>
        <w:numPr>
          <w:ilvl w:val="0"/>
          <w:numId w:val="4"/>
        </w:numPr>
        <w:jc w:val="both"/>
        <w:rPr>
          <w:rFonts w:asciiTheme="minorHAnsi" w:hAnsiTheme="minorHAnsi" w:cs="Tahoma"/>
          <w:lang w:val="hr-HR"/>
        </w:rPr>
      </w:pPr>
      <w:r w:rsidRPr="00254426">
        <w:rPr>
          <w:rFonts w:asciiTheme="minorHAnsi" w:hAnsiTheme="minorHAnsi" w:cs="Tahoma"/>
          <w:lang w:val="hr-HR"/>
        </w:rPr>
        <w:t>Projekat/Seminar</w:t>
      </w:r>
    </w:p>
    <w:p w:rsidR="00E50635" w:rsidRPr="003C3E82" w:rsidRDefault="00E50635" w:rsidP="00E50635">
      <w:pPr>
        <w:ind w:left="900"/>
        <w:jc w:val="both"/>
        <w:rPr>
          <w:rFonts w:asciiTheme="minorHAnsi" w:hAnsiTheme="minorHAnsi" w:cs="Tahoma"/>
          <w:lang w:val="hr-HR"/>
        </w:rPr>
      </w:pPr>
    </w:p>
    <w:p w:rsidR="00E50635" w:rsidRPr="003C3E82" w:rsidRDefault="00E50635" w:rsidP="00E50635">
      <w:pPr>
        <w:numPr>
          <w:ilvl w:val="0"/>
          <w:numId w:val="1"/>
        </w:numPr>
        <w:rPr>
          <w:rFonts w:asciiTheme="minorHAnsi" w:hAnsiTheme="minorHAnsi" w:cs="Tahoma"/>
          <w:b/>
        </w:rPr>
      </w:pPr>
      <w:r w:rsidRPr="003C3E82">
        <w:rPr>
          <w:rFonts w:asciiTheme="minorHAnsi" w:hAnsiTheme="minorHAnsi" w:cs="Tahoma"/>
          <w:b/>
        </w:rPr>
        <w:t>Lista predmeta/modula (izborni):</w:t>
      </w:r>
    </w:p>
    <w:p w:rsidR="00E50635" w:rsidRPr="003C3E82" w:rsidRDefault="00E50635" w:rsidP="00E50635">
      <w:pPr>
        <w:ind w:left="360"/>
        <w:rPr>
          <w:rFonts w:asciiTheme="minorHAnsi" w:hAnsiTheme="minorHAnsi" w:cs="Tahoma"/>
          <w:b/>
        </w:rPr>
      </w:pPr>
    </w:p>
    <w:p w:rsidR="00E50635" w:rsidRPr="00C70A55" w:rsidRDefault="00E50635" w:rsidP="00E50635">
      <w:pPr>
        <w:numPr>
          <w:ilvl w:val="0"/>
          <w:numId w:val="5"/>
        </w:numPr>
        <w:rPr>
          <w:rFonts w:asciiTheme="minorHAnsi" w:hAnsiTheme="minorHAnsi" w:cs="Tahoma"/>
        </w:rPr>
      </w:pPr>
      <w:r w:rsidRPr="00C70A55">
        <w:rPr>
          <w:rFonts w:asciiTheme="minorHAnsi" w:hAnsiTheme="minorHAnsi" w:cs="Tahoma"/>
        </w:rPr>
        <w:t>Promocija EU projekata</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Evropsko poslov</w:t>
      </w:r>
      <w:r>
        <w:rPr>
          <w:rFonts w:asciiTheme="minorHAnsi" w:hAnsiTheme="minorHAnsi" w:cs="Tahoma"/>
        </w:rPr>
        <w:t>no okruženje</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Međunarodno pregovaranje</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Evropsko poslovno pravo u digitalnom dobu</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Kros – kulturalno komuniciranje u EU</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Vanjska politika EU</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EU ekonomska diplomatija</w:t>
      </w:r>
    </w:p>
    <w:p w:rsidR="00E50635" w:rsidRPr="003C3E82" w:rsidRDefault="00E50635" w:rsidP="00E50635">
      <w:pPr>
        <w:numPr>
          <w:ilvl w:val="0"/>
          <w:numId w:val="5"/>
        </w:numPr>
        <w:rPr>
          <w:rFonts w:asciiTheme="minorHAnsi" w:hAnsiTheme="minorHAnsi" w:cs="Tahoma"/>
        </w:rPr>
      </w:pPr>
      <w:r w:rsidRPr="003C3E82">
        <w:rPr>
          <w:rFonts w:asciiTheme="minorHAnsi" w:hAnsiTheme="minorHAnsi" w:cs="Tahoma"/>
        </w:rPr>
        <w:t>Finansijski sistem EU</w:t>
      </w: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7165A1" w:rsidRDefault="007165A1" w:rsidP="00E50635">
      <w:pPr>
        <w:tabs>
          <w:tab w:val="left" w:pos="1320"/>
          <w:tab w:val="left" w:pos="8864"/>
          <w:tab w:val="left" w:pos="10206"/>
          <w:tab w:val="left" w:pos="12146"/>
        </w:tabs>
        <w:jc w:val="center"/>
        <w:rPr>
          <w:rFonts w:asciiTheme="minorHAnsi" w:hAnsiTheme="minorHAnsi" w:cs="Tahoma"/>
          <w:b/>
          <w:u w:val="single"/>
          <w:lang w:val="hr-HR"/>
        </w:rPr>
      </w:pPr>
    </w:p>
    <w:p w:rsidR="007165A1" w:rsidRDefault="007165A1" w:rsidP="00E50635">
      <w:pPr>
        <w:tabs>
          <w:tab w:val="left" w:pos="1320"/>
          <w:tab w:val="left" w:pos="8864"/>
          <w:tab w:val="left" w:pos="10206"/>
          <w:tab w:val="left" w:pos="12146"/>
        </w:tabs>
        <w:jc w:val="center"/>
        <w:rPr>
          <w:rFonts w:asciiTheme="minorHAnsi" w:hAnsiTheme="minorHAnsi" w:cs="Tahoma"/>
          <w:b/>
          <w:u w:val="single"/>
          <w:lang w:val="hr-HR"/>
        </w:rPr>
      </w:pPr>
    </w:p>
    <w:p w:rsidR="007165A1" w:rsidRDefault="007165A1"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Default="00E50635" w:rsidP="00E50635">
      <w:pPr>
        <w:tabs>
          <w:tab w:val="left" w:pos="1320"/>
          <w:tab w:val="left" w:pos="8864"/>
          <w:tab w:val="left" w:pos="10206"/>
          <w:tab w:val="left" w:pos="12146"/>
        </w:tabs>
        <w:jc w:val="center"/>
        <w:rPr>
          <w:rFonts w:asciiTheme="minorHAnsi" w:hAnsiTheme="minorHAnsi" w:cs="Tahoma"/>
          <w:b/>
          <w:u w:val="single"/>
          <w:lang w:val="hr-HR"/>
        </w:rPr>
      </w:pPr>
    </w:p>
    <w:p w:rsidR="00E50635" w:rsidRPr="003C3E82" w:rsidRDefault="00E50635" w:rsidP="00E50635">
      <w:pPr>
        <w:tabs>
          <w:tab w:val="left" w:pos="1320"/>
          <w:tab w:val="left" w:pos="8864"/>
          <w:tab w:val="left" w:pos="10206"/>
          <w:tab w:val="left" w:pos="12146"/>
        </w:tabs>
        <w:jc w:val="center"/>
        <w:rPr>
          <w:rFonts w:asciiTheme="minorHAnsi" w:hAnsiTheme="minorHAnsi" w:cs="Tahoma"/>
          <w:b/>
          <w:u w:val="single"/>
          <w:lang w:val="hr-HR"/>
        </w:rPr>
      </w:pPr>
      <w:r w:rsidRPr="003C3E82">
        <w:rPr>
          <w:rFonts w:asciiTheme="minorHAnsi" w:hAnsiTheme="minorHAnsi" w:cs="Tahoma"/>
          <w:b/>
          <w:u w:val="single"/>
          <w:lang w:val="hr-HR"/>
        </w:rPr>
        <w:lastRenderedPageBreak/>
        <w:t>Master studij „Evropske studije“</w:t>
      </w:r>
    </w:p>
    <w:p w:rsidR="00E50635" w:rsidRPr="003C3E82" w:rsidRDefault="00E50635" w:rsidP="00E50635">
      <w:pPr>
        <w:tabs>
          <w:tab w:val="left" w:pos="1320"/>
          <w:tab w:val="left" w:pos="8864"/>
          <w:tab w:val="left" w:pos="10206"/>
          <w:tab w:val="left" w:pos="12146"/>
        </w:tabs>
        <w:jc w:val="center"/>
        <w:rPr>
          <w:rFonts w:asciiTheme="minorHAnsi" w:hAnsiTheme="minorHAnsi" w:cs="Tahoma"/>
          <w:lang w:val="hr-HR"/>
        </w:rPr>
      </w:pPr>
    </w:p>
    <w:p w:rsidR="00E50635" w:rsidRPr="003C3E82" w:rsidRDefault="00E50635" w:rsidP="00E50635">
      <w:pPr>
        <w:tabs>
          <w:tab w:val="left" w:pos="132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lang w:val="hr-HR"/>
        </w:rPr>
        <w:t xml:space="preserve">Nastavni plan II ciklusa studija – „+1“ </w:t>
      </w:r>
      <w:r>
        <w:rPr>
          <w:rFonts w:asciiTheme="minorHAnsi" w:hAnsiTheme="minorHAnsi" w:cs="Tahoma"/>
          <w:b/>
          <w:lang w:val="hr-HR"/>
        </w:rPr>
        <w:t>program</w:t>
      </w:r>
    </w:p>
    <w:p w:rsidR="00E50635" w:rsidRPr="003C3E82" w:rsidRDefault="00E50635" w:rsidP="00E50635">
      <w:pPr>
        <w:tabs>
          <w:tab w:val="left" w:pos="1320"/>
          <w:tab w:val="left" w:pos="8864"/>
          <w:tab w:val="left" w:pos="10206"/>
          <w:tab w:val="left" w:pos="12146"/>
        </w:tabs>
        <w:jc w:val="center"/>
        <w:rPr>
          <w:rFonts w:asciiTheme="minorHAnsi" w:hAnsiTheme="minorHAnsi" w:cs="Tahoma"/>
          <w:b/>
          <w:lang w:val="hr-HR"/>
        </w:rPr>
      </w:pPr>
    </w:p>
    <w:p w:rsidR="00E50635" w:rsidRPr="003C3E82" w:rsidRDefault="00E50635" w:rsidP="00E50635">
      <w:pPr>
        <w:tabs>
          <w:tab w:val="left" w:pos="1800"/>
        </w:tabs>
        <w:rPr>
          <w:rFonts w:asciiTheme="minorHAnsi" w:hAnsiTheme="minorHAnsi"/>
          <w:lang w:val="pl-PL"/>
        </w:rPr>
      </w:pPr>
    </w:p>
    <w:p w:rsidR="00E50635" w:rsidRPr="003C3E82" w:rsidRDefault="00E50635" w:rsidP="00E50635">
      <w:pPr>
        <w:tabs>
          <w:tab w:val="left" w:pos="1800"/>
        </w:tabs>
        <w:rPr>
          <w:rFonts w:asciiTheme="minorHAnsi" w:hAnsiTheme="minorHAnsi"/>
          <w:lang w:val="pl-PL"/>
        </w:rPr>
      </w:pPr>
    </w:p>
    <w:p w:rsidR="00E50635" w:rsidRPr="00426C4B" w:rsidRDefault="00E50635" w:rsidP="00E50635">
      <w:pPr>
        <w:tabs>
          <w:tab w:val="left" w:pos="1800"/>
        </w:tabs>
        <w:rPr>
          <w:rFonts w:asciiTheme="minorHAnsi" w:hAnsiTheme="minorHAnsi" w:cs="Tahoma"/>
          <w:lang w:val="hr-HR"/>
        </w:rPr>
      </w:pPr>
      <w:r w:rsidRPr="003C3E82">
        <w:rPr>
          <w:rFonts w:asciiTheme="minorHAnsi" w:hAnsiTheme="minorHAnsi" w:cs="Tahoma"/>
          <w:lang w:val="pl-PL"/>
        </w:rPr>
        <w:t>I semestar: studenti</w:t>
      </w:r>
      <w:r w:rsidRPr="003C3E82">
        <w:rPr>
          <w:rFonts w:asciiTheme="minorHAnsi" w:hAnsiTheme="minorHAnsi" w:cs="Tahoma"/>
          <w:lang w:val="hr-HR"/>
        </w:rPr>
        <w:t>/</w:t>
      </w:r>
      <w:r w:rsidRPr="003C3E82">
        <w:rPr>
          <w:rFonts w:asciiTheme="minorHAnsi" w:hAnsiTheme="minorHAnsi" w:cs="Tahoma"/>
          <w:lang w:val="pl-PL"/>
        </w:rPr>
        <w:t>ice</w:t>
      </w:r>
      <w:r w:rsidRPr="003C3E82">
        <w:rPr>
          <w:rFonts w:asciiTheme="minorHAnsi" w:hAnsiTheme="minorHAnsi" w:cs="Tahoma"/>
          <w:lang w:val="hr-HR"/>
        </w:rPr>
        <w:t xml:space="preserve"> </w:t>
      </w:r>
      <w:r w:rsidRPr="003C3E82">
        <w:rPr>
          <w:rFonts w:asciiTheme="minorHAnsi" w:hAnsiTheme="minorHAnsi" w:cs="Tahoma"/>
          <w:lang w:val="pl-PL"/>
        </w:rPr>
        <w:t>poha</w:t>
      </w:r>
      <w:r w:rsidRPr="003C3E82">
        <w:rPr>
          <w:rFonts w:asciiTheme="minorHAnsi" w:hAnsiTheme="minorHAnsi" w:cs="Tahoma"/>
          <w:lang w:val="hr-HR"/>
        </w:rPr>
        <w:t>đ</w:t>
      </w:r>
      <w:r w:rsidRPr="003C3E82">
        <w:rPr>
          <w:rFonts w:asciiTheme="minorHAnsi" w:hAnsiTheme="minorHAnsi" w:cs="Tahoma"/>
          <w:lang w:val="pl-PL"/>
        </w:rPr>
        <w:t>aju</w:t>
      </w:r>
      <w:r w:rsidRPr="003C3E82">
        <w:rPr>
          <w:rFonts w:asciiTheme="minorHAnsi" w:hAnsiTheme="minorHAnsi" w:cs="Tahoma"/>
          <w:lang w:val="hr-HR"/>
        </w:rPr>
        <w:t xml:space="preserve"> 5 </w:t>
      </w:r>
      <w:r w:rsidRPr="003C3E82">
        <w:rPr>
          <w:rFonts w:asciiTheme="minorHAnsi" w:hAnsiTheme="minorHAnsi" w:cs="Tahoma"/>
          <w:lang w:val="pl-PL"/>
        </w:rPr>
        <w:t>obaveznih</w:t>
      </w:r>
      <w:r w:rsidRPr="003C3E82">
        <w:rPr>
          <w:rFonts w:asciiTheme="minorHAnsi" w:hAnsiTheme="minorHAnsi" w:cs="Tahoma"/>
          <w:lang w:val="hr-HR"/>
        </w:rPr>
        <w:t xml:space="preserve"> predmeta/</w:t>
      </w:r>
      <w:r w:rsidRPr="003C3E82">
        <w:rPr>
          <w:rFonts w:asciiTheme="minorHAnsi" w:hAnsiTheme="minorHAnsi" w:cs="Tahoma"/>
          <w:lang w:val="pl-PL"/>
        </w:rPr>
        <w:t xml:space="preserve">modula </w:t>
      </w:r>
      <w:r w:rsidRPr="00426C4B">
        <w:rPr>
          <w:rFonts w:asciiTheme="minorHAnsi" w:hAnsiTheme="minorHAnsi" w:cs="Tahoma"/>
          <w:lang w:val="pl-PL"/>
        </w:rPr>
        <w:t>na BHS i</w:t>
      </w:r>
      <w:r>
        <w:rPr>
          <w:rFonts w:asciiTheme="minorHAnsi" w:hAnsiTheme="minorHAnsi" w:cs="Tahoma"/>
          <w:lang w:val="pl-PL"/>
        </w:rPr>
        <w:t xml:space="preserve">li </w:t>
      </w:r>
      <w:r w:rsidRPr="00426C4B">
        <w:rPr>
          <w:rFonts w:asciiTheme="minorHAnsi" w:hAnsiTheme="minorHAnsi" w:cs="Tahoma"/>
          <w:lang w:val="pl-PL"/>
        </w:rPr>
        <w:t>engleskom jeziku</w:t>
      </w:r>
    </w:p>
    <w:p w:rsidR="00E50635" w:rsidRPr="00390EB5" w:rsidRDefault="00E50635" w:rsidP="00E50635">
      <w:pPr>
        <w:tabs>
          <w:tab w:val="left" w:pos="1320"/>
          <w:tab w:val="left" w:pos="1800"/>
          <w:tab w:val="left" w:pos="8864"/>
          <w:tab w:val="left" w:pos="10206"/>
          <w:tab w:val="left" w:pos="12146"/>
        </w:tabs>
        <w:rPr>
          <w:rFonts w:ascii="Tahoma" w:hAnsi="Tahoma" w:cs="Tahoma"/>
          <w:sz w:val="22"/>
          <w:szCs w:val="22"/>
          <w:lang w:val="hr-HR"/>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Ideja Evrope</w:t>
            </w:r>
          </w:p>
        </w:tc>
        <w:tc>
          <w:tcPr>
            <w:tcW w:w="1313"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Ugo Vlaisavljević, Univerzitet u Sarajevu</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Ekonomija Evrope</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Azra Hadžiahmetović, Univerzitet u Sarajevu</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Evropske institucije</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E50635">
            <w:pPr>
              <w:tabs>
                <w:tab w:val="left" w:pos="1800"/>
              </w:tabs>
              <w:rPr>
                <w:rFonts w:asciiTheme="minorHAnsi" w:hAnsiTheme="minorHAnsi" w:cs="Tahoma"/>
              </w:rPr>
            </w:pPr>
            <w:r w:rsidRPr="003C3E82">
              <w:rPr>
                <w:rFonts w:asciiTheme="minorHAnsi" w:hAnsiTheme="minorHAnsi" w:cs="Tahoma"/>
                <w:sz w:val="22"/>
                <w:szCs w:val="22"/>
                <w:lang w:val="hr-HR"/>
              </w:rPr>
              <w:t>Prof. dr</w:t>
            </w:r>
            <w:r>
              <w:rPr>
                <w:rFonts w:asciiTheme="minorHAnsi" w:hAnsiTheme="minorHAnsi" w:cs="Tahoma"/>
                <w:sz w:val="22"/>
                <w:szCs w:val="22"/>
                <w:lang w:val="hr-HR"/>
              </w:rPr>
              <w:t xml:space="preserve"> Adnan Efendić</w:t>
            </w:r>
            <w:r w:rsidRPr="003C3E82">
              <w:rPr>
                <w:rFonts w:asciiTheme="minorHAnsi" w:hAnsiTheme="minorHAnsi" w:cs="Tahoma"/>
                <w:sz w:val="22"/>
                <w:szCs w:val="22"/>
              </w:rPr>
              <w:t xml:space="preserve">, Univerzitet u </w:t>
            </w:r>
            <w:r>
              <w:rPr>
                <w:rFonts w:asciiTheme="minorHAnsi" w:hAnsiTheme="minorHAnsi" w:cs="Tahoma"/>
                <w:sz w:val="22"/>
                <w:szCs w:val="22"/>
              </w:rPr>
              <w:t>Sarajevu</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Evropsko pravo</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Zarije Seizović, Univerzitet u Sarajevu</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426C4B" w:rsidRDefault="00E50635" w:rsidP="007165A1">
            <w:pPr>
              <w:tabs>
                <w:tab w:val="left" w:pos="1800"/>
              </w:tabs>
              <w:rPr>
                <w:rFonts w:asciiTheme="minorHAnsi" w:hAnsiTheme="minorHAnsi" w:cs="Tahoma"/>
                <w:lang w:val="hr-HR"/>
              </w:rPr>
            </w:pPr>
            <w:r w:rsidRPr="00426C4B">
              <w:rPr>
                <w:rFonts w:asciiTheme="minorHAnsi" w:hAnsiTheme="minorHAnsi" w:cs="Tahoma"/>
                <w:sz w:val="22"/>
                <w:szCs w:val="22"/>
                <w:lang w:val="hr-HR"/>
              </w:rPr>
              <w:t>Evropsk</w:t>
            </w:r>
            <w:r>
              <w:rPr>
                <w:rFonts w:asciiTheme="minorHAnsi" w:hAnsiTheme="minorHAnsi" w:cs="Tahoma"/>
                <w:sz w:val="22"/>
                <w:szCs w:val="22"/>
                <w:lang w:val="hr-HR"/>
              </w:rPr>
              <w:t>a politika i društvo</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E50635">
            <w:pPr>
              <w:tabs>
                <w:tab w:val="left" w:pos="1800"/>
              </w:tabs>
              <w:rPr>
                <w:rFonts w:asciiTheme="minorHAnsi" w:hAnsiTheme="minorHAnsi" w:cs="Tahoma"/>
                <w:lang w:val="hr-HR"/>
              </w:rPr>
            </w:pPr>
            <w:r w:rsidRPr="003C3E82">
              <w:rPr>
                <w:rFonts w:asciiTheme="minorHAnsi" w:hAnsiTheme="minorHAnsi" w:cs="Tahoma"/>
                <w:sz w:val="22"/>
                <w:szCs w:val="22"/>
                <w:lang w:val="hr-HR"/>
              </w:rPr>
              <w:t xml:space="preserve">Prof. dr </w:t>
            </w:r>
            <w:r>
              <w:rPr>
                <w:rFonts w:asciiTheme="minorHAnsi" w:hAnsiTheme="minorHAnsi" w:cs="Tahoma"/>
                <w:sz w:val="22"/>
                <w:szCs w:val="22"/>
                <w:lang w:val="hr-HR"/>
              </w:rPr>
              <w:t>Nedžma Džananović Miraščija, Univerzitet u Sarajevu</w:t>
            </w:r>
          </w:p>
        </w:tc>
      </w:tr>
      <w:tr w:rsidR="00E50635" w:rsidRPr="00390EB5"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 semestar 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tc>
      </w:tr>
    </w:tbl>
    <w:p w:rsidR="00E50635" w:rsidRPr="00390EB5" w:rsidRDefault="00E50635" w:rsidP="00E50635">
      <w:pPr>
        <w:tabs>
          <w:tab w:val="left" w:pos="1800"/>
        </w:tabs>
        <w:rPr>
          <w:rFonts w:ascii="Verdana" w:hAnsi="Verdana"/>
          <w:sz w:val="20"/>
          <w:szCs w:val="20"/>
        </w:rPr>
      </w:pPr>
    </w:p>
    <w:p w:rsidR="00E50635" w:rsidRPr="00390EB5" w:rsidRDefault="00E50635" w:rsidP="00E50635">
      <w:pPr>
        <w:tabs>
          <w:tab w:val="left" w:pos="1800"/>
        </w:tabs>
        <w:rPr>
          <w:rFonts w:ascii="Verdana" w:hAnsi="Verdana"/>
          <w:sz w:val="20"/>
          <w:szCs w:val="20"/>
          <w:lang w:val="pl-PL"/>
        </w:rPr>
      </w:pPr>
    </w:p>
    <w:p w:rsidR="00E50635" w:rsidRPr="00390EB5" w:rsidRDefault="00E50635" w:rsidP="00E50635">
      <w:pPr>
        <w:tabs>
          <w:tab w:val="left" w:pos="1800"/>
        </w:tabs>
        <w:rPr>
          <w:rFonts w:ascii="Verdana" w:hAnsi="Verdana"/>
          <w:sz w:val="20"/>
          <w:szCs w:val="20"/>
          <w:lang w:val="pl-PL"/>
        </w:rPr>
      </w:pPr>
      <w:bookmarkStart w:id="0" w:name="_GoBack"/>
      <w:bookmarkEnd w:id="0"/>
    </w:p>
    <w:p w:rsidR="00E50635" w:rsidRPr="00390EB5" w:rsidRDefault="00E50635" w:rsidP="00E50635">
      <w:pPr>
        <w:tabs>
          <w:tab w:val="left" w:pos="1800"/>
        </w:tabs>
        <w:rPr>
          <w:rFonts w:ascii="Verdana" w:hAnsi="Verdana"/>
          <w:sz w:val="20"/>
          <w:szCs w:val="20"/>
          <w:lang w:val="pl-PL"/>
        </w:rPr>
      </w:pPr>
    </w:p>
    <w:p w:rsidR="00E50635" w:rsidRPr="003C3E82" w:rsidRDefault="00E50635" w:rsidP="00E50635">
      <w:pPr>
        <w:tabs>
          <w:tab w:val="left" w:pos="1800"/>
        </w:tabs>
        <w:rPr>
          <w:rFonts w:asciiTheme="minorHAnsi" w:hAnsiTheme="minorHAnsi" w:cs="Tahoma"/>
          <w:lang w:val="pl-PL"/>
        </w:rPr>
      </w:pPr>
      <w:r w:rsidRPr="003C3E82">
        <w:rPr>
          <w:rFonts w:asciiTheme="minorHAnsi" w:hAnsiTheme="minorHAnsi" w:cs="Tahoma"/>
          <w:lang w:val="pl-PL"/>
        </w:rPr>
        <w:t>II semestar: studenti/ice rade završni rad po izboru na BHS ili na engleskom jeziku</w:t>
      </w:r>
    </w:p>
    <w:p w:rsidR="00E50635" w:rsidRPr="00390EB5" w:rsidRDefault="00E50635" w:rsidP="00E50635">
      <w:pPr>
        <w:tabs>
          <w:tab w:val="left" w:pos="1800"/>
        </w:tabs>
        <w:rPr>
          <w:rFonts w:ascii="Tahoma" w:hAnsi="Tahoma" w:cs="Tahoma"/>
          <w:sz w:val="22"/>
          <w:szCs w:val="22"/>
          <w:lang w:val="pl-PL"/>
        </w:rPr>
      </w:pPr>
    </w:p>
    <w:p w:rsidR="00E50635" w:rsidRPr="00390EB5" w:rsidRDefault="00E50635" w:rsidP="00E50635">
      <w:pPr>
        <w:tabs>
          <w:tab w:val="left" w:pos="1800"/>
        </w:tabs>
        <w:rPr>
          <w:rFonts w:ascii="Tahoma" w:hAnsi="Tahoma" w:cs="Tahoma"/>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 xml:space="preserve">II  </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IZRADA I ODBRANA ZAVRŠNOG RADA</w:t>
            </w: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mentor</w:t>
            </w:r>
          </w:p>
        </w:tc>
      </w:tr>
    </w:tbl>
    <w:p w:rsidR="00E50635" w:rsidRPr="003C3E82" w:rsidRDefault="00E50635" w:rsidP="00E50635">
      <w:pPr>
        <w:tabs>
          <w:tab w:val="left" w:pos="1800"/>
        </w:tabs>
        <w:rPr>
          <w:rFonts w:asciiTheme="minorHAnsi" w:hAnsiTheme="minorHAnsi"/>
          <w:sz w:val="22"/>
          <w:szCs w:val="22"/>
          <w:lang w:val="pl-PL"/>
        </w:rPr>
      </w:pPr>
    </w:p>
    <w:p w:rsidR="00E50635" w:rsidRPr="003C3E82" w:rsidRDefault="00E50635" w:rsidP="00E50635">
      <w:pPr>
        <w:tabs>
          <w:tab w:val="left" w:pos="1800"/>
        </w:tabs>
        <w:rPr>
          <w:rFonts w:asciiTheme="minorHAnsi" w:hAnsiTheme="minorHAnsi"/>
          <w:sz w:val="22"/>
          <w:szCs w:val="22"/>
          <w:lang w:val="pl-PL"/>
        </w:rPr>
      </w:pPr>
    </w:p>
    <w:p w:rsidR="00E50635" w:rsidRPr="003C3E82" w:rsidRDefault="00E50635" w:rsidP="00E50635">
      <w:pPr>
        <w:tabs>
          <w:tab w:val="left" w:pos="1800"/>
        </w:tabs>
        <w:rPr>
          <w:rFonts w:asciiTheme="minorHAnsi" w:hAnsiTheme="minorHAnsi"/>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b/>
                <w:sz w:val="22"/>
                <w:szCs w:val="22"/>
                <w:lang w:val="hr-HR"/>
              </w:rPr>
              <w:t>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60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lang w:val="hr-HR"/>
              </w:rPr>
            </w:pPr>
          </w:p>
        </w:tc>
      </w:tr>
    </w:tbl>
    <w:p w:rsidR="00E50635" w:rsidRPr="00390EB5" w:rsidRDefault="00E50635" w:rsidP="00E50635">
      <w:pPr>
        <w:tabs>
          <w:tab w:val="left" w:pos="1800"/>
        </w:tabs>
        <w:rPr>
          <w:rFonts w:ascii="Verdana" w:hAnsi="Verdana"/>
          <w:sz w:val="20"/>
          <w:szCs w:val="20"/>
          <w:lang w:val="hr-HR"/>
        </w:rPr>
      </w:pPr>
    </w:p>
    <w:p w:rsidR="00E50635" w:rsidRPr="003D3096" w:rsidRDefault="00E50635" w:rsidP="00E50635">
      <w:pPr>
        <w:tabs>
          <w:tab w:val="left" w:pos="1800"/>
        </w:tabs>
        <w:rPr>
          <w:rFonts w:ascii="Tahoma" w:hAnsi="Tahoma" w:cs="Tahoma"/>
          <w:sz w:val="22"/>
          <w:szCs w:val="22"/>
          <w:highlight w:val="yellow"/>
          <w:lang w:val="pl-PL"/>
        </w:rPr>
      </w:pPr>
    </w:p>
    <w:p w:rsidR="00E50635" w:rsidRPr="003D3096" w:rsidRDefault="00E50635" w:rsidP="00E50635">
      <w:pPr>
        <w:tabs>
          <w:tab w:val="left" w:pos="1800"/>
        </w:tabs>
        <w:rPr>
          <w:rFonts w:ascii="Tahoma" w:hAnsi="Tahoma" w:cs="Tahoma"/>
          <w:sz w:val="22"/>
          <w:szCs w:val="22"/>
          <w:highlight w:val="yellow"/>
          <w:lang w:val="pl-PL"/>
        </w:rPr>
      </w:pPr>
    </w:p>
    <w:p w:rsidR="00E50635" w:rsidRPr="003D3096" w:rsidRDefault="00E50635" w:rsidP="00E50635">
      <w:pPr>
        <w:tabs>
          <w:tab w:val="left" w:pos="1800"/>
        </w:tabs>
        <w:rPr>
          <w:rFonts w:ascii="Tahoma" w:hAnsi="Tahoma" w:cs="Tahoma"/>
          <w:sz w:val="22"/>
          <w:szCs w:val="22"/>
          <w:highlight w:val="yellow"/>
          <w:lang w:val="pl-PL"/>
        </w:rPr>
      </w:pPr>
    </w:p>
    <w:p w:rsidR="00E50635" w:rsidRPr="003D3096" w:rsidRDefault="00E50635" w:rsidP="00E50635">
      <w:pPr>
        <w:tabs>
          <w:tab w:val="left" w:pos="1800"/>
        </w:tabs>
        <w:rPr>
          <w:rFonts w:ascii="Tahoma" w:hAnsi="Tahoma" w:cs="Tahoma"/>
          <w:sz w:val="22"/>
          <w:szCs w:val="22"/>
          <w:highlight w:val="yellow"/>
          <w:lang w:val="pl-PL"/>
        </w:rPr>
      </w:pPr>
    </w:p>
    <w:p w:rsidR="00E50635" w:rsidRDefault="00E50635" w:rsidP="00E50635">
      <w:pPr>
        <w:tabs>
          <w:tab w:val="left" w:pos="1800"/>
        </w:tabs>
        <w:rPr>
          <w:rFonts w:ascii="Tahoma" w:hAnsi="Tahoma" w:cs="Tahoma"/>
          <w:sz w:val="22"/>
          <w:szCs w:val="22"/>
          <w:highlight w:val="yellow"/>
          <w:lang w:val="pl-PL"/>
        </w:rPr>
      </w:pPr>
    </w:p>
    <w:p w:rsidR="00E50635" w:rsidRDefault="00E50635" w:rsidP="00E50635">
      <w:pPr>
        <w:tabs>
          <w:tab w:val="left" w:pos="1800"/>
        </w:tabs>
        <w:rPr>
          <w:rFonts w:ascii="Tahoma" w:hAnsi="Tahoma" w:cs="Tahoma"/>
          <w:sz w:val="22"/>
          <w:szCs w:val="22"/>
          <w:highlight w:val="yellow"/>
          <w:lang w:val="pl-PL"/>
        </w:rPr>
      </w:pPr>
    </w:p>
    <w:p w:rsidR="00E50635" w:rsidRDefault="00E50635" w:rsidP="00E50635">
      <w:pPr>
        <w:tabs>
          <w:tab w:val="left" w:pos="1800"/>
        </w:tabs>
        <w:rPr>
          <w:rFonts w:ascii="Tahoma" w:hAnsi="Tahoma" w:cs="Tahoma"/>
          <w:sz w:val="22"/>
          <w:szCs w:val="22"/>
          <w:highlight w:val="yellow"/>
          <w:lang w:val="pl-PL"/>
        </w:rPr>
      </w:pPr>
    </w:p>
    <w:p w:rsidR="00E50635" w:rsidRPr="003C3E82" w:rsidRDefault="00E50635" w:rsidP="00E50635">
      <w:pPr>
        <w:tabs>
          <w:tab w:val="left" w:pos="1320"/>
          <w:tab w:val="left" w:pos="8864"/>
          <w:tab w:val="left" w:pos="10206"/>
          <w:tab w:val="left" w:pos="12146"/>
        </w:tabs>
        <w:jc w:val="center"/>
        <w:rPr>
          <w:rFonts w:asciiTheme="minorHAnsi" w:hAnsiTheme="minorHAnsi" w:cs="Tahoma"/>
          <w:b/>
          <w:u w:val="single"/>
          <w:lang w:val="hr-HR"/>
        </w:rPr>
      </w:pPr>
      <w:r w:rsidRPr="003C3E82">
        <w:rPr>
          <w:rFonts w:asciiTheme="minorHAnsi" w:hAnsiTheme="minorHAnsi" w:cs="Tahoma"/>
          <w:b/>
          <w:u w:val="single"/>
          <w:lang w:val="hr-HR"/>
        </w:rPr>
        <w:lastRenderedPageBreak/>
        <w:t>Master studij „Evropske studije“</w:t>
      </w:r>
    </w:p>
    <w:p w:rsidR="00E50635" w:rsidRPr="003C3E82" w:rsidRDefault="00E50635" w:rsidP="00E50635">
      <w:pPr>
        <w:tabs>
          <w:tab w:val="left" w:pos="1320"/>
          <w:tab w:val="left" w:pos="8864"/>
          <w:tab w:val="left" w:pos="10206"/>
          <w:tab w:val="left" w:pos="12146"/>
        </w:tabs>
        <w:jc w:val="center"/>
        <w:rPr>
          <w:rFonts w:asciiTheme="minorHAnsi" w:hAnsiTheme="minorHAnsi" w:cs="Tahoma"/>
          <w:lang w:val="hr-HR"/>
        </w:rPr>
      </w:pPr>
    </w:p>
    <w:p w:rsidR="00E50635" w:rsidRPr="003C3E82" w:rsidRDefault="00E50635" w:rsidP="00E50635">
      <w:pPr>
        <w:tabs>
          <w:tab w:val="left" w:pos="132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lang w:val="hr-HR"/>
        </w:rPr>
        <w:t xml:space="preserve">Nastavni plan II ciklusa studija – „+2“ </w:t>
      </w:r>
      <w:r>
        <w:rPr>
          <w:rFonts w:asciiTheme="minorHAnsi" w:hAnsiTheme="minorHAnsi" w:cs="Tahoma"/>
          <w:b/>
          <w:lang w:val="hr-HR"/>
        </w:rPr>
        <w:t>program</w:t>
      </w:r>
    </w:p>
    <w:p w:rsidR="00E50635" w:rsidRPr="003C3E82" w:rsidRDefault="00E50635" w:rsidP="00E50635">
      <w:pPr>
        <w:tabs>
          <w:tab w:val="left" w:pos="1320"/>
          <w:tab w:val="left" w:pos="8864"/>
          <w:tab w:val="left" w:pos="10206"/>
          <w:tab w:val="left" w:pos="12146"/>
        </w:tabs>
        <w:jc w:val="center"/>
        <w:rPr>
          <w:rFonts w:asciiTheme="minorHAnsi" w:hAnsiTheme="minorHAnsi" w:cs="Tahoma"/>
          <w:b/>
          <w:highlight w:val="yellow"/>
          <w:lang w:val="hr-HR"/>
        </w:rPr>
      </w:pPr>
    </w:p>
    <w:p w:rsidR="00E50635" w:rsidRPr="003C3E82" w:rsidRDefault="00E50635" w:rsidP="00E50635">
      <w:pPr>
        <w:tabs>
          <w:tab w:val="left" w:pos="1320"/>
          <w:tab w:val="left" w:pos="8864"/>
          <w:tab w:val="left" w:pos="10206"/>
          <w:tab w:val="left" w:pos="12146"/>
        </w:tabs>
        <w:jc w:val="center"/>
        <w:rPr>
          <w:rFonts w:asciiTheme="minorHAnsi" w:hAnsiTheme="minorHAnsi" w:cs="Tahoma"/>
          <w:b/>
          <w:highlight w:val="yellow"/>
          <w:lang w:val="hr-HR"/>
        </w:rPr>
      </w:pPr>
    </w:p>
    <w:p w:rsidR="00E50635" w:rsidRPr="00426C4B" w:rsidRDefault="00E50635" w:rsidP="00E50635">
      <w:pPr>
        <w:tabs>
          <w:tab w:val="left" w:pos="1320"/>
          <w:tab w:val="left" w:pos="8864"/>
          <w:tab w:val="left" w:pos="10206"/>
          <w:tab w:val="left" w:pos="12146"/>
        </w:tabs>
        <w:rPr>
          <w:rFonts w:asciiTheme="minorHAnsi" w:hAnsiTheme="minorHAnsi" w:cs="Tahoma"/>
          <w:lang w:val="pl-PL"/>
        </w:rPr>
      </w:pPr>
      <w:r w:rsidRPr="003C3E82">
        <w:rPr>
          <w:rFonts w:asciiTheme="minorHAnsi" w:hAnsiTheme="minorHAnsi" w:cs="Tahoma"/>
          <w:lang w:val="pl-PL"/>
        </w:rPr>
        <w:t>I semestar: studenti</w:t>
      </w:r>
      <w:r w:rsidRPr="003C3E82">
        <w:rPr>
          <w:rFonts w:asciiTheme="minorHAnsi" w:hAnsiTheme="minorHAnsi" w:cs="Tahoma"/>
          <w:lang w:val="hr-HR"/>
        </w:rPr>
        <w:t>/</w:t>
      </w:r>
      <w:r w:rsidRPr="003C3E82">
        <w:rPr>
          <w:rFonts w:asciiTheme="minorHAnsi" w:hAnsiTheme="minorHAnsi" w:cs="Tahoma"/>
          <w:lang w:val="pl-PL"/>
        </w:rPr>
        <w:t>ice</w:t>
      </w:r>
      <w:r w:rsidRPr="003C3E82">
        <w:rPr>
          <w:rFonts w:asciiTheme="minorHAnsi" w:hAnsiTheme="minorHAnsi" w:cs="Tahoma"/>
          <w:lang w:val="hr-HR"/>
        </w:rPr>
        <w:t xml:space="preserve"> </w:t>
      </w:r>
      <w:r w:rsidRPr="003C3E82">
        <w:rPr>
          <w:rFonts w:asciiTheme="minorHAnsi" w:hAnsiTheme="minorHAnsi" w:cs="Tahoma"/>
          <w:lang w:val="pl-PL"/>
        </w:rPr>
        <w:t>poha</w:t>
      </w:r>
      <w:r w:rsidRPr="003C3E82">
        <w:rPr>
          <w:rFonts w:asciiTheme="minorHAnsi" w:hAnsiTheme="minorHAnsi" w:cs="Tahoma"/>
          <w:lang w:val="hr-HR"/>
        </w:rPr>
        <w:t>đ</w:t>
      </w:r>
      <w:r w:rsidRPr="003C3E82">
        <w:rPr>
          <w:rFonts w:asciiTheme="minorHAnsi" w:hAnsiTheme="minorHAnsi" w:cs="Tahoma"/>
          <w:lang w:val="pl-PL"/>
        </w:rPr>
        <w:t>aju</w:t>
      </w:r>
      <w:r w:rsidRPr="003C3E82">
        <w:rPr>
          <w:rFonts w:asciiTheme="minorHAnsi" w:hAnsiTheme="minorHAnsi" w:cs="Tahoma"/>
          <w:lang w:val="hr-HR"/>
        </w:rPr>
        <w:t xml:space="preserve"> 5 </w:t>
      </w:r>
      <w:r w:rsidRPr="003C3E82">
        <w:rPr>
          <w:rFonts w:asciiTheme="minorHAnsi" w:hAnsiTheme="minorHAnsi" w:cs="Tahoma"/>
          <w:lang w:val="pl-PL"/>
        </w:rPr>
        <w:t>obaveznih</w:t>
      </w:r>
      <w:r w:rsidRPr="003C3E82">
        <w:rPr>
          <w:rFonts w:asciiTheme="minorHAnsi" w:hAnsiTheme="minorHAnsi" w:cs="Tahoma"/>
          <w:lang w:val="hr-HR"/>
        </w:rPr>
        <w:t xml:space="preserve"> predmeta/</w:t>
      </w:r>
      <w:r w:rsidRPr="003C3E82">
        <w:rPr>
          <w:rFonts w:asciiTheme="minorHAnsi" w:hAnsiTheme="minorHAnsi" w:cs="Tahoma"/>
          <w:lang w:val="pl-PL"/>
        </w:rPr>
        <w:t xml:space="preserve">modula </w:t>
      </w:r>
      <w:r w:rsidRPr="00426C4B">
        <w:rPr>
          <w:rFonts w:asciiTheme="minorHAnsi" w:hAnsiTheme="minorHAnsi" w:cs="Tahoma"/>
          <w:lang w:val="pl-PL"/>
        </w:rPr>
        <w:t>na BHS ili engleskom jeziku</w:t>
      </w:r>
    </w:p>
    <w:p w:rsidR="00E50635" w:rsidRPr="003C3E82" w:rsidRDefault="00E50635" w:rsidP="00E50635">
      <w:pPr>
        <w:tabs>
          <w:tab w:val="left" w:pos="1800"/>
        </w:tabs>
        <w:rPr>
          <w:rFonts w:asciiTheme="minorHAnsi" w:hAnsiTheme="minorHAnsi"/>
          <w:lang w:val="pl-PL"/>
        </w:rPr>
      </w:pPr>
    </w:p>
    <w:p w:rsidR="00E50635" w:rsidRPr="005D23BD" w:rsidRDefault="00E50635" w:rsidP="00E50635">
      <w:pPr>
        <w:tabs>
          <w:tab w:val="left" w:pos="1800"/>
        </w:tabs>
        <w:rPr>
          <w:rFonts w:ascii="Verdana" w:hAnsi="Verdana"/>
          <w:sz w:val="20"/>
          <w:szCs w:val="20"/>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5D23BD"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5D23BD"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Ideja Evrope</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Ugo Vlaisavljević, Univerzitet u Sarajevu</w:t>
            </w:r>
          </w:p>
        </w:tc>
      </w:tr>
      <w:tr w:rsidR="00E50635" w:rsidRPr="005D23BD"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Ekonomija Evrope</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Azra Hadžiahmetović, Univerzitet u Sarajevu</w:t>
            </w:r>
          </w:p>
        </w:tc>
      </w:tr>
      <w:tr w:rsidR="00E50635" w:rsidRPr="005D23BD"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Evropske institucije</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rPr>
            </w:pPr>
            <w:r w:rsidRPr="003C3E82">
              <w:rPr>
                <w:rFonts w:asciiTheme="minorHAnsi" w:hAnsiTheme="minorHAnsi" w:cs="Tahoma"/>
                <w:sz w:val="22"/>
                <w:szCs w:val="22"/>
                <w:lang w:val="hr-HR"/>
              </w:rPr>
              <w:t>Prof. dr</w:t>
            </w:r>
            <w:r>
              <w:rPr>
                <w:rFonts w:asciiTheme="minorHAnsi" w:hAnsiTheme="minorHAnsi" w:cs="Tahoma"/>
                <w:sz w:val="22"/>
                <w:szCs w:val="22"/>
                <w:lang w:val="hr-HR"/>
              </w:rPr>
              <w:t xml:space="preserve"> Adnan Efendić</w:t>
            </w:r>
            <w:r w:rsidRPr="003C3E82">
              <w:rPr>
                <w:rFonts w:asciiTheme="minorHAnsi" w:hAnsiTheme="minorHAnsi" w:cs="Tahoma"/>
                <w:sz w:val="22"/>
                <w:szCs w:val="22"/>
              </w:rPr>
              <w:t xml:space="preserve">, Univerzitet u </w:t>
            </w:r>
            <w:r>
              <w:rPr>
                <w:rFonts w:asciiTheme="minorHAnsi" w:hAnsiTheme="minorHAnsi" w:cs="Tahoma"/>
                <w:sz w:val="22"/>
                <w:szCs w:val="22"/>
              </w:rPr>
              <w:t>Sarajevu</w:t>
            </w:r>
          </w:p>
        </w:tc>
      </w:tr>
      <w:tr w:rsidR="00E50635" w:rsidRPr="005D23BD"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Evropsko pravo</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Zarije Seizović, Univerzitet u Sarajevu</w:t>
            </w:r>
          </w:p>
        </w:tc>
      </w:tr>
      <w:tr w:rsidR="00E50635" w:rsidRPr="005D23BD"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w:t>
            </w:r>
          </w:p>
        </w:tc>
        <w:tc>
          <w:tcPr>
            <w:tcW w:w="2287" w:type="dxa"/>
          </w:tcPr>
          <w:p w:rsidR="00E50635" w:rsidRPr="00426C4B" w:rsidRDefault="00E50635" w:rsidP="007165A1">
            <w:pPr>
              <w:tabs>
                <w:tab w:val="left" w:pos="1800"/>
              </w:tabs>
              <w:rPr>
                <w:rFonts w:asciiTheme="minorHAnsi" w:hAnsiTheme="minorHAnsi" w:cs="Tahoma"/>
                <w:lang w:val="hr-HR"/>
              </w:rPr>
            </w:pPr>
            <w:r w:rsidRPr="00426C4B">
              <w:rPr>
                <w:rFonts w:asciiTheme="minorHAnsi" w:hAnsiTheme="minorHAnsi" w:cs="Tahoma"/>
                <w:sz w:val="22"/>
                <w:szCs w:val="22"/>
                <w:lang w:val="hr-HR"/>
              </w:rPr>
              <w:t>Evropsk</w:t>
            </w:r>
            <w:r>
              <w:rPr>
                <w:rFonts w:asciiTheme="minorHAnsi" w:hAnsiTheme="minorHAnsi" w:cs="Tahoma"/>
                <w:sz w:val="22"/>
                <w:szCs w:val="22"/>
                <w:lang w:val="hr-HR"/>
              </w:rPr>
              <w:t>a politika i društvo</w:t>
            </w:r>
          </w:p>
        </w:tc>
        <w:tc>
          <w:tcPr>
            <w:tcW w:w="1313"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 xml:space="preserve">Prof. dr </w:t>
            </w:r>
            <w:r>
              <w:rPr>
                <w:rFonts w:asciiTheme="minorHAnsi" w:hAnsiTheme="minorHAnsi" w:cs="Tahoma"/>
                <w:sz w:val="22"/>
                <w:szCs w:val="22"/>
                <w:lang w:val="hr-HR"/>
              </w:rPr>
              <w:t>Nedžma Džananović Miraščija, Univerzitet u Sarajevu</w:t>
            </w:r>
          </w:p>
        </w:tc>
      </w:tr>
      <w:tr w:rsidR="00E50635" w:rsidRPr="003D3096"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 semestar 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tc>
      </w:tr>
    </w:tbl>
    <w:p w:rsidR="00E50635" w:rsidRPr="003D3096" w:rsidRDefault="00E50635" w:rsidP="00E50635">
      <w:pPr>
        <w:tabs>
          <w:tab w:val="left" w:pos="1800"/>
        </w:tabs>
        <w:rPr>
          <w:rFonts w:ascii="Verdana" w:hAnsi="Verdana"/>
          <w:sz w:val="20"/>
          <w:szCs w:val="20"/>
          <w:highlight w:val="yellow"/>
        </w:rPr>
      </w:pPr>
    </w:p>
    <w:p w:rsidR="00E50635" w:rsidRPr="003D3096" w:rsidRDefault="00E50635" w:rsidP="00E50635">
      <w:pPr>
        <w:tabs>
          <w:tab w:val="left" w:pos="1800"/>
        </w:tabs>
        <w:rPr>
          <w:rFonts w:ascii="Verdana" w:hAnsi="Verdana"/>
          <w:sz w:val="20"/>
          <w:szCs w:val="20"/>
          <w:highlight w:val="yellow"/>
          <w:lang w:val="pl-PL"/>
        </w:rPr>
      </w:pPr>
    </w:p>
    <w:p w:rsidR="00E50635" w:rsidRPr="003D3096" w:rsidRDefault="00E50635" w:rsidP="00E50635">
      <w:pPr>
        <w:tabs>
          <w:tab w:val="left" w:pos="1800"/>
        </w:tabs>
        <w:rPr>
          <w:rFonts w:ascii="Verdana" w:hAnsi="Verdana"/>
          <w:sz w:val="20"/>
          <w:szCs w:val="20"/>
          <w:highlight w:val="yellow"/>
          <w:lang w:val="pl-PL"/>
        </w:rPr>
      </w:pPr>
    </w:p>
    <w:p w:rsidR="00E50635" w:rsidRPr="003D3096" w:rsidRDefault="00E50635" w:rsidP="00E50635">
      <w:pPr>
        <w:tabs>
          <w:tab w:val="left" w:pos="1800"/>
        </w:tabs>
        <w:rPr>
          <w:rFonts w:ascii="Tahoma" w:hAnsi="Tahoma" w:cs="Tahoma"/>
          <w:sz w:val="22"/>
          <w:szCs w:val="22"/>
          <w:highlight w:val="yellow"/>
          <w:lang w:val="pl-PL"/>
        </w:rPr>
      </w:pPr>
    </w:p>
    <w:p w:rsidR="00E50635" w:rsidRPr="003C3E82" w:rsidRDefault="00E50635" w:rsidP="00E50635">
      <w:pPr>
        <w:tabs>
          <w:tab w:val="left" w:pos="1800"/>
        </w:tabs>
        <w:rPr>
          <w:rFonts w:asciiTheme="minorHAnsi" w:hAnsiTheme="minorHAnsi" w:cs="Tahoma"/>
          <w:lang w:val="pl-PL"/>
        </w:rPr>
      </w:pPr>
      <w:r w:rsidRPr="003C3E82">
        <w:rPr>
          <w:rFonts w:asciiTheme="minorHAnsi" w:hAnsiTheme="minorHAnsi" w:cs="Tahoma"/>
          <w:lang w:val="pl-PL"/>
        </w:rPr>
        <w:t xml:space="preserve">II semestar: studenti/ice pohađaju 5 obaveznih predmeta/modula  </w:t>
      </w:r>
    </w:p>
    <w:p w:rsidR="00E50635" w:rsidRPr="00630856" w:rsidRDefault="00E50635" w:rsidP="00E50635">
      <w:pPr>
        <w:tabs>
          <w:tab w:val="left" w:pos="1800"/>
        </w:tabs>
        <w:rPr>
          <w:rFonts w:ascii="Verdana" w:hAnsi="Verdana"/>
          <w:sz w:val="20"/>
          <w:szCs w:val="20"/>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630856"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630856" w:rsidTr="007165A1">
        <w:tc>
          <w:tcPr>
            <w:tcW w:w="1440" w:type="dxa"/>
            <w:vAlign w:val="bottom"/>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Politička ekonomija tranzicije</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 xml:space="preserve">Prof. dr Fikret Čaušević, Univerzitet u Sarajevu   </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E50635" w:rsidRDefault="00E50635" w:rsidP="007165A1">
            <w:pPr>
              <w:tabs>
                <w:tab w:val="left" w:pos="1800"/>
              </w:tabs>
              <w:rPr>
                <w:rFonts w:asciiTheme="minorHAnsi" w:hAnsiTheme="minorHAnsi" w:cs="Tahoma"/>
                <w:lang w:val="hr-HR"/>
              </w:rPr>
            </w:pPr>
          </w:p>
          <w:p w:rsidR="00E50635"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Evropsko poslovno pravo</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Default="00E50635" w:rsidP="007165A1">
            <w:pPr>
              <w:jc w:val="center"/>
              <w:rPr>
                <w:rFonts w:asciiTheme="minorHAnsi" w:hAnsiTheme="minorHAnsi" w:cs="Tahoma"/>
                <w:lang w:val="hr-HR"/>
              </w:rPr>
            </w:pPr>
          </w:p>
          <w:p w:rsidR="00E50635"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Default="00E50635" w:rsidP="007165A1">
            <w:pPr>
              <w:tabs>
                <w:tab w:val="left" w:pos="1800"/>
              </w:tabs>
              <w:jc w:val="center"/>
              <w:rPr>
                <w:rFonts w:asciiTheme="minorHAnsi" w:hAnsiTheme="minorHAnsi" w:cs="Tahoma"/>
                <w:lang w:val="hr-HR"/>
              </w:rPr>
            </w:pPr>
          </w:p>
          <w:p w:rsidR="00E50635"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C70A55" w:rsidRDefault="00E50635" w:rsidP="007165A1">
            <w:pPr>
              <w:tabs>
                <w:tab w:val="left" w:pos="1800"/>
              </w:tabs>
              <w:rPr>
                <w:rFonts w:asciiTheme="minorHAnsi" w:hAnsiTheme="minorHAnsi" w:cs="Tahoma"/>
                <w:lang w:val="hr-HR"/>
              </w:rPr>
            </w:pPr>
            <w:r w:rsidRPr="00C70A55">
              <w:rPr>
                <w:rFonts w:asciiTheme="minorHAnsi" w:hAnsiTheme="minorHAnsi" w:cs="Tahoma"/>
                <w:sz w:val="22"/>
                <w:szCs w:val="22"/>
                <w:lang w:val="hr-HR"/>
              </w:rPr>
              <w:t>Prof. dr Veljko Trivun, Univerzitet u Sarajevu, Prof. dr Vedad Silajdžić, Univerzitet u Sarajevu/Prof. dr Fatima Mahmutćehajić,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2A6594" w:rsidRDefault="00E50635" w:rsidP="007165A1">
            <w:pPr>
              <w:tabs>
                <w:tab w:val="left" w:pos="1800"/>
              </w:tabs>
              <w:rPr>
                <w:rFonts w:asciiTheme="minorHAnsi" w:hAnsiTheme="minorHAnsi" w:cs="Tahoma"/>
                <w:lang w:val="hr-HR"/>
              </w:rPr>
            </w:pPr>
            <w:r w:rsidRPr="002A6594">
              <w:rPr>
                <w:rFonts w:asciiTheme="minorHAnsi" w:hAnsiTheme="minorHAnsi" w:cs="Tahoma"/>
                <w:sz w:val="22"/>
                <w:szCs w:val="22"/>
                <w:lang w:val="hr-HR"/>
              </w:rPr>
              <w:t>Geopolitika Evrope</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Nerzuk Ćurak,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Religija i europske integracije</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Dino Abazović,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Države i međunarodni odnosi</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30</w:t>
            </w:r>
          </w:p>
        </w:tc>
        <w:tc>
          <w:tcPr>
            <w:tcW w:w="90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6</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obavezan</w:t>
            </w:r>
          </w:p>
        </w:tc>
        <w:tc>
          <w:tcPr>
            <w:tcW w:w="3780"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Doc. dr Dennis Gratz, SSST</w:t>
            </w:r>
          </w:p>
        </w:tc>
      </w:tr>
      <w:tr w:rsidR="00E50635" w:rsidRPr="00630856"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II semestar 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tc>
      </w:tr>
    </w:tbl>
    <w:p w:rsidR="00E50635" w:rsidRPr="00630856" w:rsidRDefault="00E50635" w:rsidP="00E50635">
      <w:pPr>
        <w:tabs>
          <w:tab w:val="left" w:pos="1800"/>
        </w:tabs>
        <w:rPr>
          <w:rFonts w:ascii="Verdana" w:hAnsi="Verdana"/>
          <w:sz w:val="20"/>
          <w:szCs w:val="20"/>
          <w:lang w:val="pl-PL"/>
        </w:rPr>
      </w:pPr>
    </w:p>
    <w:p w:rsidR="00E50635" w:rsidRPr="00254426" w:rsidRDefault="00E50635" w:rsidP="00E50635">
      <w:pPr>
        <w:tabs>
          <w:tab w:val="left" w:pos="1800"/>
        </w:tabs>
        <w:jc w:val="center"/>
        <w:rPr>
          <w:rFonts w:asciiTheme="minorHAnsi" w:hAnsiTheme="minorHAnsi" w:cs="Tahoma"/>
          <w:lang w:val="pl-PL"/>
        </w:rPr>
      </w:pPr>
      <w:r w:rsidRPr="003C3E82">
        <w:rPr>
          <w:rFonts w:asciiTheme="minorHAnsi" w:hAnsiTheme="minorHAnsi" w:cs="Tahoma"/>
          <w:lang w:val="pl-PL"/>
        </w:rPr>
        <w:lastRenderedPageBreak/>
        <w:t xml:space="preserve">III semestar: studenti/ice pohađaju </w:t>
      </w:r>
      <w:r>
        <w:rPr>
          <w:rFonts w:asciiTheme="minorHAnsi" w:hAnsiTheme="minorHAnsi" w:cs="Tahoma"/>
          <w:lang w:val="pl-PL"/>
        </w:rPr>
        <w:t xml:space="preserve">1 obavezni predmet/modul, </w:t>
      </w:r>
      <w:r w:rsidRPr="003C3E82">
        <w:rPr>
          <w:rFonts w:asciiTheme="minorHAnsi" w:hAnsiTheme="minorHAnsi" w:cs="Tahoma"/>
          <w:lang w:val="pl-PL"/>
        </w:rPr>
        <w:t>3 izborna predmeta/modula sa liste</w:t>
      </w:r>
      <w:r>
        <w:rPr>
          <w:rFonts w:asciiTheme="minorHAnsi" w:hAnsiTheme="minorHAnsi" w:cs="Tahoma"/>
          <w:lang w:val="pl-PL"/>
        </w:rPr>
        <w:t xml:space="preserve"> </w:t>
      </w:r>
      <w:r w:rsidRPr="00254426">
        <w:rPr>
          <w:rFonts w:asciiTheme="minorHAnsi" w:hAnsiTheme="minorHAnsi" w:cs="Tahoma"/>
          <w:lang w:val="pl-PL"/>
        </w:rPr>
        <w:t xml:space="preserve">i projekat/seminar (obavezan) </w:t>
      </w:r>
    </w:p>
    <w:p w:rsidR="00E50635" w:rsidRPr="00630856" w:rsidRDefault="00E50635" w:rsidP="00E50635">
      <w:pPr>
        <w:tabs>
          <w:tab w:val="left" w:pos="1800"/>
        </w:tabs>
        <w:rPr>
          <w:rFonts w:ascii="Verdana" w:hAnsi="Verdana"/>
          <w:sz w:val="20"/>
          <w:szCs w:val="20"/>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630856"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630856" w:rsidTr="007165A1">
        <w:tc>
          <w:tcPr>
            <w:tcW w:w="1440" w:type="dxa"/>
            <w:vAlign w:val="bottom"/>
          </w:tcPr>
          <w:p w:rsidR="00E50635" w:rsidRDefault="00E50635" w:rsidP="007165A1">
            <w:pPr>
              <w:tabs>
                <w:tab w:val="left" w:pos="1320"/>
                <w:tab w:val="left" w:pos="1800"/>
                <w:tab w:val="left" w:pos="8864"/>
                <w:tab w:val="left" w:pos="10206"/>
                <w:tab w:val="left" w:pos="12146"/>
              </w:tabs>
              <w:ind w:left="170" w:hanging="170"/>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ind w:left="170" w:hanging="170"/>
              <w:rPr>
                <w:rFonts w:asciiTheme="minorHAnsi" w:hAnsiTheme="minorHAnsi" w:cs="Tahoma"/>
                <w:lang w:val="hr-HR"/>
              </w:rPr>
            </w:pPr>
            <w:r w:rsidRPr="004B27CD">
              <w:rPr>
                <w:rFonts w:asciiTheme="minorHAnsi" w:hAnsiTheme="minorHAnsi" w:cs="Tahoma"/>
                <w:sz w:val="22"/>
                <w:szCs w:val="22"/>
                <w:lang w:val="hr-HR"/>
              </w:rPr>
              <w:t>III</w:t>
            </w:r>
          </w:p>
          <w:p w:rsidR="00E50635" w:rsidRPr="003C3E82" w:rsidRDefault="00E50635" w:rsidP="007165A1">
            <w:pPr>
              <w:tabs>
                <w:tab w:val="left" w:pos="1320"/>
                <w:tab w:val="left" w:pos="1800"/>
                <w:tab w:val="left" w:pos="8864"/>
                <w:tab w:val="left" w:pos="10206"/>
                <w:tab w:val="left" w:pos="12146"/>
              </w:tabs>
              <w:ind w:left="170" w:hanging="170"/>
              <w:rPr>
                <w:rFonts w:asciiTheme="minorHAnsi" w:hAnsiTheme="minorHAnsi" w:cs="Tahoma"/>
                <w:b/>
                <w:lang w:val="hr-HR"/>
              </w:rPr>
            </w:pPr>
          </w:p>
        </w:tc>
        <w:tc>
          <w:tcPr>
            <w:tcW w:w="2287" w:type="dxa"/>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b/>
                <w:lang w:val="hr-HR"/>
              </w:rPr>
            </w:pPr>
            <w:r w:rsidRPr="003C3E82">
              <w:rPr>
                <w:rFonts w:asciiTheme="minorHAnsi" w:hAnsiTheme="minorHAnsi" w:cs="Tahoma"/>
                <w:sz w:val="22"/>
                <w:szCs w:val="22"/>
                <w:lang w:val="hr-HR"/>
              </w:rPr>
              <w:t xml:space="preserve">Metodologija </w:t>
            </w:r>
            <w:r>
              <w:rPr>
                <w:rFonts w:asciiTheme="minorHAnsi" w:hAnsiTheme="minorHAnsi" w:cs="Tahoma"/>
                <w:sz w:val="22"/>
                <w:szCs w:val="22"/>
                <w:lang w:val="hr-HR"/>
              </w:rPr>
              <w:t>naučnoistraživačkog rada</w:t>
            </w:r>
          </w:p>
        </w:tc>
        <w:tc>
          <w:tcPr>
            <w:tcW w:w="1313" w:type="dxa"/>
          </w:tcPr>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r w:rsidRPr="004B27CD">
              <w:rPr>
                <w:rFonts w:asciiTheme="minorHAnsi" w:hAnsiTheme="minorHAnsi" w:cs="Tahoma"/>
                <w:sz w:val="22"/>
                <w:szCs w:val="22"/>
                <w:lang w:val="hr-HR"/>
              </w:rPr>
              <w:t>30</w:t>
            </w:r>
          </w:p>
        </w:tc>
        <w:tc>
          <w:tcPr>
            <w:tcW w:w="900" w:type="dxa"/>
          </w:tcPr>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r w:rsidRPr="004B27CD">
              <w:rPr>
                <w:rFonts w:asciiTheme="minorHAnsi" w:hAnsiTheme="minorHAnsi" w:cs="Tahoma"/>
                <w:sz w:val="22"/>
                <w:szCs w:val="22"/>
                <w:lang w:val="hr-HR"/>
              </w:rPr>
              <w:t>6</w:t>
            </w:r>
          </w:p>
        </w:tc>
        <w:tc>
          <w:tcPr>
            <w:tcW w:w="1620" w:type="dxa"/>
          </w:tcPr>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jc w:val="center"/>
              <w:rPr>
                <w:rFonts w:asciiTheme="minorHAnsi" w:hAnsiTheme="minorHAnsi" w:cs="Tahoma"/>
                <w:lang w:val="hr-HR"/>
              </w:rPr>
            </w:pPr>
            <w:r w:rsidRPr="004B27CD">
              <w:rPr>
                <w:rFonts w:asciiTheme="minorHAnsi" w:hAnsiTheme="minorHAnsi" w:cs="Tahoma"/>
                <w:sz w:val="22"/>
                <w:szCs w:val="22"/>
                <w:lang w:val="hr-HR"/>
              </w:rPr>
              <w:t>obavezan</w:t>
            </w:r>
          </w:p>
        </w:tc>
        <w:tc>
          <w:tcPr>
            <w:tcW w:w="3780" w:type="dxa"/>
          </w:tcPr>
          <w:p w:rsidR="00E50635" w:rsidRPr="004B27CD"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4B27CD" w:rsidRDefault="00E50635" w:rsidP="007165A1">
            <w:pPr>
              <w:tabs>
                <w:tab w:val="left" w:pos="1320"/>
                <w:tab w:val="left" w:pos="1800"/>
                <w:tab w:val="left" w:pos="8864"/>
                <w:tab w:val="left" w:pos="10206"/>
                <w:tab w:val="left" w:pos="12146"/>
              </w:tabs>
              <w:rPr>
                <w:rFonts w:asciiTheme="minorHAnsi" w:hAnsiTheme="minorHAnsi" w:cs="Tahoma"/>
                <w:lang w:val="hr-HR"/>
              </w:rPr>
            </w:pPr>
            <w:r w:rsidRPr="004B27CD">
              <w:rPr>
                <w:rFonts w:asciiTheme="minorHAnsi" w:hAnsiTheme="minorHAnsi" w:cs="Tahoma"/>
                <w:sz w:val="22"/>
                <w:szCs w:val="22"/>
                <w:lang w:val="hr-HR"/>
              </w:rPr>
              <w:t>Prof. dr Lejla Smajlović, Univerzitet u Sarajevu</w:t>
            </w:r>
          </w:p>
        </w:tc>
      </w:tr>
      <w:tr w:rsidR="00E50635" w:rsidRPr="00630856" w:rsidTr="007165A1">
        <w:tc>
          <w:tcPr>
            <w:tcW w:w="1440" w:type="dxa"/>
            <w:vAlign w:val="bottom"/>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C70A55" w:rsidRDefault="00E50635" w:rsidP="007165A1">
            <w:pPr>
              <w:tabs>
                <w:tab w:val="left" w:pos="1800"/>
              </w:tabs>
              <w:rPr>
                <w:rFonts w:asciiTheme="minorHAnsi" w:hAnsiTheme="minorHAnsi" w:cs="Tahoma"/>
                <w:lang w:val="hr-HR"/>
              </w:rPr>
            </w:pPr>
            <w:r w:rsidRPr="00C70A55">
              <w:rPr>
                <w:rFonts w:asciiTheme="minorHAnsi" w:hAnsiTheme="minorHAnsi" w:cs="Tahoma"/>
                <w:sz w:val="22"/>
                <w:szCs w:val="22"/>
                <w:lang w:val="hr-HR"/>
              </w:rPr>
              <w:t>Promocija EU projekata</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5</w:t>
            </w:r>
          </w:p>
        </w:tc>
        <w:tc>
          <w:tcPr>
            <w:tcW w:w="1620" w:type="dxa"/>
            <w:vAlign w:val="bottom"/>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vAlign w:val="bottom"/>
          </w:tcPr>
          <w:p w:rsidR="00E50635" w:rsidRPr="003C3E82" w:rsidRDefault="00F17735" w:rsidP="007165A1">
            <w:pPr>
              <w:tabs>
                <w:tab w:val="left" w:pos="1800"/>
              </w:tabs>
              <w:rPr>
                <w:rFonts w:asciiTheme="minorHAnsi" w:hAnsiTheme="minorHAnsi" w:cs="Tahoma"/>
                <w:lang w:val="hr-HR"/>
              </w:rPr>
            </w:pPr>
            <w:r>
              <w:rPr>
                <w:rFonts w:asciiTheme="minorHAnsi" w:hAnsiTheme="minorHAnsi" w:cs="Tahoma"/>
                <w:sz w:val="22"/>
                <w:szCs w:val="22"/>
                <w:lang w:val="hr-HR"/>
              </w:rPr>
              <w:t>Prof</w:t>
            </w:r>
            <w:r w:rsidR="00E50635" w:rsidRPr="003C3E82">
              <w:rPr>
                <w:rFonts w:asciiTheme="minorHAnsi" w:hAnsiTheme="minorHAnsi" w:cs="Tahoma"/>
                <w:sz w:val="22"/>
                <w:szCs w:val="22"/>
                <w:lang w:val="hr-HR"/>
              </w:rPr>
              <w:t>. dr Maja Arslanagić Kalajdžić,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Evropsko poslov</w:t>
            </w:r>
            <w:r>
              <w:rPr>
                <w:rFonts w:asciiTheme="minorHAnsi" w:hAnsiTheme="minorHAnsi" w:cs="Tahoma"/>
                <w:sz w:val="22"/>
                <w:szCs w:val="22"/>
                <w:lang w:val="hr-HR"/>
              </w:rPr>
              <w:t>no okruženje</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E50635"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Eldin Mehić,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Međunarodno pregovaranje</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color w:val="000000" w:themeColor="text1"/>
                <w:sz w:val="22"/>
                <w:szCs w:val="22"/>
                <w:lang w:val="hr-HR"/>
              </w:rPr>
              <w:t>Prof. dr Aziz Šunje</w:t>
            </w:r>
            <w:r w:rsidRPr="003C3E82">
              <w:rPr>
                <w:rFonts w:asciiTheme="minorHAnsi" w:hAnsiTheme="minorHAnsi" w:cs="Tahoma"/>
                <w:sz w:val="22"/>
                <w:szCs w:val="22"/>
                <w:lang w:val="hr-HR"/>
              </w:rPr>
              <w:t>,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vAlign w:val="bottom"/>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Evropsko poslovno pravo u digitalnom dobu</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p>
          <w:p w:rsidR="00E50635" w:rsidRDefault="00E50635" w:rsidP="007165A1">
            <w:pPr>
              <w:tabs>
                <w:tab w:val="left" w:pos="1800"/>
              </w:tabs>
              <w:jc w:val="center"/>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E50635" w:rsidRPr="00C70A55" w:rsidRDefault="00E50635" w:rsidP="007165A1">
            <w:pPr>
              <w:tabs>
                <w:tab w:val="left" w:pos="1800"/>
              </w:tabs>
              <w:rPr>
                <w:rFonts w:asciiTheme="minorHAnsi" w:hAnsiTheme="minorHAnsi" w:cs="Tahoma"/>
                <w:lang w:val="hr-HR"/>
              </w:rPr>
            </w:pPr>
            <w:r w:rsidRPr="00C70A55">
              <w:rPr>
                <w:rFonts w:asciiTheme="minorHAnsi" w:hAnsiTheme="minorHAnsi" w:cs="Tahoma"/>
                <w:sz w:val="22"/>
                <w:szCs w:val="22"/>
                <w:lang w:val="hr-HR"/>
              </w:rPr>
              <w:t>Prof. dr Veljko Trivun, Univerzitet u Sarajevu, Prof. dr Vedad Silajdžić, Univerzitet u Sarajevu/Prof. dr Fatima Mahmutćehajić,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Kros-kulturalno komuniciranje u EU</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izborni</w:t>
            </w:r>
          </w:p>
        </w:tc>
        <w:tc>
          <w:tcPr>
            <w:tcW w:w="3780" w:type="dxa"/>
          </w:tcPr>
          <w:p w:rsidR="00E50635" w:rsidRPr="003C3E82" w:rsidRDefault="00F17735" w:rsidP="007165A1">
            <w:pPr>
              <w:tabs>
                <w:tab w:val="left" w:pos="1800"/>
              </w:tabs>
              <w:rPr>
                <w:rFonts w:asciiTheme="minorHAnsi" w:hAnsiTheme="minorHAnsi" w:cs="Tahoma"/>
                <w:lang w:val="hr-HR"/>
              </w:rPr>
            </w:pPr>
            <w:r>
              <w:rPr>
                <w:rFonts w:asciiTheme="minorHAnsi" w:hAnsiTheme="minorHAnsi" w:cs="Tahoma"/>
                <w:sz w:val="22"/>
                <w:szCs w:val="22"/>
                <w:lang w:val="hr-HR"/>
              </w:rPr>
              <w:t>Prof</w:t>
            </w:r>
            <w:r w:rsidR="00E50635" w:rsidRPr="003C3E82">
              <w:rPr>
                <w:rFonts w:asciiTheme="minorHAnsi" w:hAnsiTheme="minorHAnsi" w:cs="Tahoma"/>
                <w:sz w:val="22"/>
                <w:szCs w:val="22"/>
                <w:lang w:val="hr-HR"/>
              </w:rPr>
              <w:t>. dr Selma Kadić Maglajlić,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Vanjska politika EU</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izborni</w:t>
            </w:r>
          </w:p>
        </w:tc>
        <w:tc>
          <w:tcPr>
            <w:tcW w:w="3780" w:type="dxa"/>
          </w:tcPr>
          <w:p w:rsidR="00E50635" w:rsidRPr="003C3E82" w:rsidRDefault="00F17735" w:rsidP="007165A1">
            <w:pPr>
              <w:tabs>
                <w:tab w:val="left" w:pos="1800"/>
              </w:tabs>
              <w:rPr>
                <w:rFonts w:asciiTheme="minorHAnsi" w:hAnsiTheme="minorHAnsi" w:cs="Tahoma"/>
                <w:lang w:val="hr-HR"/>
              </w:rPr>
            </w:pPr>
            <w:r>
              <w:rPr>
                <w:rFonts w:asciiTheme="minorHAnsi" w:hAnsiTheme="minorHAnsi" w:cs="Tahoma"/>
                <w:sz w:val="22"/>
                <w:szCs w:val="22"/>
                <w:lang w:val="hr-HR"/>
              </w:rPr>
              <w:t>Prof</w:t>
            </w:r>
            <w:r w:rsidR="00E50635" w:rsidRPr="003C3E82">
              <w:rPr>
                <w:rFonts w:asciiTheme="minorHAnsi" w:hAnsiTheme="minorHAnsi" w:cs="Tahoma"/>
                <w:sz w:val="22"/>
                <w:szCs w:val="22"/>
                <w:lang w:val="hr-HR"/>
              </w:rPr>
              <w:t xml:space="preserve">. dr Nedžma Džananović </w:t>
            </w:r>
            <w:r w:rsidR="00E50635" w:rsidRPr="000745D8">
              <w:rPr>
                <w:rFonts w:asciiTheme="minorHAnsi" w:hAnsiTheme="minorHAnsi" w:cs="Tahoma"/>
                <w:sz w:val="22"/>
                <w:szCs w:val="22"/>
                <w:lang w:val="hr-HR"/>
              </w:rPr>
              <w:t>Miraščija,</w:t>
            </w:r>
            <w:r w:rsidR="00E50635" w:rsidRPr="003C3E82">
              <w:rPr>
                <w:rFonts w:asciiTheme="minorHAnsi" w:hAnsiTheme="minorHAnsi" w:cs="Tahoma"/>
                <w:sz w:val="22"/>
                <w:szCs w:val="22"/>
                <w:lang w:val="hr-HR"/>
              </w:rPr>
              <w:t xml:space="preserve">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EU ekonomska diplomatija</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izborni</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Azra Hadžiahmetović,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Finansijski sistem EU</w:t>
            </w:r>
          </w:p>
        </w:tc>
        <w:tc>
          <w:tcPr>
            <w:tcW w:w="1313" w:type="dxa"/>
            <w:vAlign w:val="bottom"/>
          </w:tcPr>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20</w:t>
            </w:r>
          </w:p>
        </w:tc>
        <w:tc>
          <w:tcPr>
            <w:tcW w:w="900" w:type="dxa"/>
            <w:vAlign w:val="bottom"/>
          </w:tcPr>
          <w:p w:rsidR="00E50635" w:rsidRPr="003C3E82" w:rsidRDefault="00E50635" w:rsidP="007165A1">
            <w:pPr>
              <w:jc w:val="center"/>
              <w:rPr>
                <w:rFonts w:asciiTheme="minorHAnsi" w:hAnsiTheme="minorHAnsi"/>
              </w:rPr>
            </w:pPr>
            <w:r w:rsidRPr="003C3E82">
              <w:rPr>
                <w:rFonts w:asciiTheme="minorHAnsi" w:hAnsiTheme="minorHAnsi" w:cs="Tahoma"/>
                <w:sz w:val="22"/>
                <w:szCs w:val="22"/>
                <w:lang w:val="hr-HR"/>
              </w:rPr>
              <w:t>5</w:t>
            </w:r>
          </w:p>
        </w:tc>
        <w:tc>
          <w:tcPr>
            <w:tcW w:w="1620" w:type="dxa"/>
          </w:tcPr>
          <w:p w:rsidR="00E50635" w:rsidRPr="003C3E82" w:rsidRDefault="00E50635" w:rsidP="007165A1">
            <w:pPr>
              <w:jc w:val="center"/>
              <w:rPr>
                <w:rFonts w:asciiTheme="minorHAnsi" w:hAnsiTheme="minorHAnsi" w:cs="Tahoma"/>
                <w:lang w:val="hr-HR"/>
              </w:rPr>
            </w:pPr>
          </w:p>
          <w:p w:rsidR="00E50635" w:rsidRPr="003C3E82" w:rsidRDefault="00E50635" w:rsidP="007165A1">
            <w:pPr>
              <w:jc w:val="center"/>
              <w:rPr>
                <w:rFonts w:asciiTheme="minorHAnsi" w:hAnsiTheme="minorHAnsi" w:cs="Tahoma"/>
                <w:lang w:val="hr-HR"/>
              </w:rPr>
            </w:pPr>
            <w:r w:rsidRPr="003C3E82">
              <w:rPr>
                <w:rFonts w:asciiTheme="minorHAnsi" w:hAnsiTheme="minorHAnsi" w:cs="Tahoma"/>
                <w:sz w:val="22"/>
                <w:szCs w:val="22"/>
                <w:lang w:val="hr-HR"/>
              </w:rPr>
              <w:t>izborni</w:t>
            </w:r>
          </w:p>
        </w:tc>
        <w:tc>
          <w:tcPr>
            <w:tcW w:w="3780"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Prof. dr Fikret Čaušević, Univerzitet u Sarajevu</w:t>
            </w:r>
          </w:p>
        </w:tc>
      </w:tr>
      <w:tr w:rsidR="00E50635" w:rsidRPr="00630856" w:rsidTr="007165A1">
        <w:tc>
          <w:tcPr>
            <w:tcW w:w="1440" w:type="dxa"/>
            <w:vAlign w:val="bottom"/>
          </w:tcPr>
          <w:p w:rsidR="00E50635" w:rsidRPr="003C3E82" w:rsidRDefault="00E50635" w:rsidP="007165A1">
            <w:pPr>
              <w:tabs>
                <w:tab w:val="left" w:pos="1320"/>
                <w:tab w:val="left" w:pos="1800"/>
                <w:tab w:val="left" w:pos="8864"/>
                <w:tab w:val="left" w:pos="10206"/>
                <w:tab w:val="left" w:pos="12146"/>
              </w:tabs>
              <w:rPr>
                <w:rFonts w:asciiTheme="minorHAnsi" w:hAnsiTheme="minorHAnsi" w:cs="Tahoma"/>
                <w:lang w:val="hr-HR"/>
              </w:rPr>
            </w:pPr>
            <w:r w:rsidRPr="003C3E82">
              <w:rPr>
                <w:rFonts w:asciiTheme="minorHAnsi" w:hAnsiTheme="minorHAnsi" w:cs="Tahoma"/>
                <w:sz w:val="22"/>
                <w:szCs w:val="22"/>
                <w:lang w:val="hr-HR"/>
              </w:rPr>
              <w:t>III</w:t>
            </w:r>
          </w:p>
        </w:tc>
        <w:tc>
          <w:tcPr>
            <w:tcW w:w="2287" w:type="dxa"/>
          </w:tcPr>
          <w:p w:rsidR="00E50635" w:rsidRPr="00254426" w:rsidRDefault="00E50635" w:rsidP="007165A1">
            <w:pPr>
              <w:tabs>
                <w:tab w:val="left" w:pos="1800"/>
              </w:tabs>
              <w:rPr>
                <w:rFonts w:asciiTheme="minorHAnsi" w:hAnsiTheme="minorHAnsi" w:cs="Tahoma"/>
                <w:lang w:val="hr-HR"/>
              </w:rPr>
            </w:pPr>
          </w:p>
          <w:p w:rsidR="00E50635" w:rsidRPr="00254426" w:rsidRDefault="00E50635" w:rsidP="007165A1">
            <w:pPr>
              <w:tabs>
                <w:tab w:val="left" w:pos="1800"/>
              </w:tabs>
              <w:rPr>
                <w:rFonts w:asciiTheme="minorHAnsi" w:hAnsiTheme="minorHAnsi" w:cs="Tahoma"/>
                <w:lang w:val="hr-HR"/>
              </w:rPr>
            </w:pPr>
            <w:r w:rsidRPr="00254426">
              <w:rPr>
                <w:rFonts w:asciiTheme="minorHAnsi" w:hAnsiTheme="minorHAnsi" w:cs="Tahoma"/>
                <w:sz w:val="22"/>
                <w:szCs w:val="22"/>
                <w:lang w:val="hr-HR"/>
              </w:rPr>
              <w:t>Projekat/Seminar</w:t>
            </w:r>
          </w:p>
        </w:tc>
        <w:tc>
          <w:tcPr>
            <w:tcW w:w="1313" w:type="dxa"/>
            <w:vAlign w:val="bottom"/>
          </w:tcPr>
          <w:p w:rsidR="00E50635" w:rsidRPr="00254426" w:rsidRDefault="00E50635" w:rsidP="007165A1">
            <w:pPr>
              <w:tabs>
                <w:tab w:val="left" w:pos="1800"/>
              </w:tabs>
              <w:jc w:val="center"/>
              <w:rPr>
                <w:rFonts w:asciiTheme="minorHAnsi" w:hAnsiTheme="minorHAnsi" w:cs="Tahoma"/>
                <w:lang w:val="hr-HR"/>
              </w:rPr>
            </w:pPr>
          </w:p>
          <w:p w:rsidR="00E50635" w:rsidRPr="00254426" w:rsidRDefault="00E50635" w:rsidP="007165A1">
            <w:pPr>
              <w:tabs>
                <w:tab w:val="left" w:pos="1800"/>
              </w:tabs>
              <w:jc w:val="center"/>
              <w:rPr>
                <w:rFonts w:asciiTheme="minorHAnsi" w:hAnsiTheme="minorHAnsi" w:cs="Tahoma"/>
                <w:lang w:val="hr-HR"/>
              </w:rPr>
            </w:pPr>
            <w:r w:rsidRPr="00254426">
              <w:rPr>
                <w:rFonts w:asciiTheme="minorHAnsi" w:hAnsiTheme="minorHAnsi" w:cs="Tahoma"/>
                <w:sz w:val="22"/>
                <w:szCs w:val="22"/>
                <w:lang w:val="hr-HR"/>
              </w:rPr>
              <w:t>45</w:t>
            </w:r>
          </w:p>
        </w:tc>
        <w:tc>
          <w:tcPr>
            <w:tcW w:w="900" w:type="dxa"/>
            <w:vAlign w:val="bottom"/>
          </w:tcPr>
          <w:p w:rsidR="00E50635" w:rsidRPr="00254426" w:rsidRDefault="00E50635" w:rsidP="007165A1">
            <w:pPr>
              <w:tabs>
                <w:tab w:val="left" w:pos="1800"/>
              </w:tabs>
              <w:jc w:val="center"/>
              <w:rPr>
                <w:rFonts w:asciiTheme="minorHAnsi" w:hAnsiTheme="minorHAnsi" w:cs="Tahoma"/>
                <w:lang w:val="hr-HR"/>
              </w:rPr>
            </w:pPr>
            <w:r w:rsidRPr="00254426">
              <w:rPr>
                <w:rFonts w:asciiTheme="minorHAnsi" w:hAnsiTheme="minorHAnsi" w:cs="Tahoma"/>
                <w:sz w:val="22"/>
                <w:szCs w:val="22"/>
                <w:lang w:val="hr-HR"/>
              </w:rPr>
              <w:t>9</w:t>
            </w:r>
          </w:p>
        </w:tc>
        <w:tc>
          <w:tcPr>
            <w:tcW w:w="1620" w:type="dxa"/>
          </w:tcPr>
          <w:p w:rsidR="00E50635" w:rsidRPr="00254426" w:rsidRDefault="00E50635" w:rsidP="007165A1">
            <w:pPr>
              <w:tabs>
                <w:tab w:val="left" w:pos="1800"/>
              </w:tabs>
              <w:jc w:val="center"/>
              <w:rPr>
                <w:rFonts w:asciiTheme="minorHAnsi" w:hAnsiTheme="minorHAnsi" w:cs="Tahoma"/>
                <w:lang w:val="hr-HR"/>
              </w:rPr>
            </w:pPr>
          </w:p>
          <w:p w:rsidR="00E50635" w:rsidRPr="00254426" w:rsidRDefault="00E50635" w:rsidP="007165A1">
            <w:pPr>
              <w:tabs>
                <w:tab w:val="left" w:pos="1800"/>
              </w:tabs>
              <w:jc w:val="center"/>
              <w:rPr>
                <w:rFonts w:asciiTheme="minorHAnsi" w:hAnsiTheme="minorHAnsi" w:cs="Tahoma"/>
                <w:lang w:val="hr-HR"/>
              </w:rPr>
            </w:pPr>
            <w:r w:rsidRPr="00254426">
              <w:rPr>
                <w:rFonts w:asciiTheme="minorHAnsi" w:hAnsiTheme="minorHAnsi" w:cs="Tahoma"/>
                <w:sz w:val="22"/>
                <w:szCs w:val="22"/>
                <w:lang w:val="hr-HR"/>
              </w:rPr>
              <w:t>obavezan</w:t>
            </w:r>
          </w:p>
        </w:tc>
        <w:tc>
          <w:tcPr>
            <w:tcW w:w="3780" w:type="dxa"/>
          </w:tcPr>
          <w:p w:rsidR="00E50635" w:rsidRPr="00254426" w:rsidRDefault="00E50635" w:rsidP="007165A1">
            <w:pPr>
              <w:tabs>
                <w:tab w:val="left" w:pos="1800"/>
              </w:tabs>
              <w:rPr>
                <w:rFonts w:asciiTheme="minorHAnsi" w:hAnsiTheme="minorHAnsi" w:cs="Tahoma"/>
                <w:lang w:val="hr-HR"/>
              </w:rPr>
            </w:pPr>
          </w:p>
          <w:p w:rsidR="00E50635" w:rsidRPr="00254426" w:rsidRDefault="00E50635" w:rsidP="007165A1">
            <w:pPr>
              <w:tabs>
                <w:tab w:val="left" w:pos="1800"/>
              </w:tabs>
              <w:rPr>
                <w:rFonts w:asciiTheme="minorHAnsi" w:hAnsiTheme="minorHAnsi" w:cs="Tahoma"/>
                <w:lang w:val="hr-HR"/>
              </w:rPr>
            </w:pPr>
            <w:r w:rsidRPr="00254426">
              <w:rPr>
                <w:rFonts w:asciiTheme="minorHAnsi" w:hAnsiTheme="minorHAnsi" w:cs="Tahoma"/>
                <w:lang w:val="hr-HR"/>
              </w:rPr>
              <w:t>mentor</w:t>
            </w:r>
          </w:p>
        </w:tc>
      </w:tr>
      <w:tr w:rsidR="00E50635" w:rsidRPr="00630856"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III semestar 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tc>
      </w:tr>
    </w:tbl>
    <w:p w:rsidR="00E50635" w:rsidRPr="00630856" w:rsidRDefault="00E50635" w:rsidP="00E50635">
      <w:pPr>
        <w:tabs>
          <w:tab w:val="left" w:pos="1800"/>
        </w:tabs>
        <w:rPr>
          <w:rFonts w:ascii="Verdana" w:hAnsi="Verdana"/>
          <w:sz w:val="20"/>
          <w:szCs w:val="20"/>
          <w:lang w:val="pl-PL"/>
        </w:rPr>
      </w:pPr>
    </w:p>
    <w:p w:rsidR="00E50635" w:rsidRPr="00630856" w:rsidRDefault="00E50635" w:rsidP="00E50635">
      <w:pPr>
        <w:tabs>
          <w:tab w:val="left" w:pos="1800"/>
        </w:tabs>
        <w:rPr>
          <w:rFonts w:ascii="Verdana" w:hAnsi="Verdana"/>
          <w:sz w:val="20"/>
          <w:szCs w:val="20"/>
          <w:lang w:val="pl-PL"/>
        </w:rPr>
      </w:pPr>
    </w:p>
    <w:p w:rsidR="00E50635" w:rsidRPr="00630856" w:rsidRDefault="00E50635" w:rsidP="00E50635">
      <w:pPr>
        <w:tabs>
          <w:tab w:val="left" w:pos="1800"/>
        </w:tabs>
        <w:rPr>
          <w:rFonts w:ascii="Verdana" w:hAnsi="Verdana"/>
          <w:sz w:val="20"/>
          <w:szCs w:val="20"/>
          <w:lang w:val="pl-PL"/>
        </w:rPr>
      </w:pPr>
    </w:p>
    <w:p w:rsidR="00E50635" w:rsidRPr="003C3E82" w:rsidRDefault="00E50635" w:rsidP="00E50635">
      <w:pPr>
        <w:tabs>
          <w:tab w:val="left" w:pos="1800"/>
        </w:tabs>
        <w:rPr>
          <w:rFonts w:asciiTheme="minorHAnsi" w:hAnsiTheme="minorHAnsi" w:cs="Tahoma"/>
          <w:lang w:val="pl-PL"/>
        </w:rPr>
      </w:pPr>
      <w:r w:rsidRPr="003C3E82">
        <w:rPr>
          <w:rFonts w:asciiTheme="minorHAnsi" w:hAnsiTheme="minorHAnsi" w:cs="Tahoma"/>
          <w:lang w:val="pl-PL"/>
        </w:rPr>
        <w:t>IV semestar: studenti/ice rade završni rad po izboru na BHS ili na engleskom jeziku</w:t>
      </w:r>
    </w:p>
    <w:p w:rsidR="00E50635" w:rsidRPr="00630856" w:rsidRDefault="00E50635" w:rsidP="00E50635">
      <w:pPr>
        <w:tabs>
          <w:tab w:val="left" w:pos="1800"/>
        </w:tabs>
        <w:rPr>
          <w:rFonts w:ascii="Tahoma" w:hAnsi="Tahoma" w:cs="Tahoma"/>
          <w:sz w:val="22"/>
          <w:szCs w:val="22"/>
          <w:lang w:val="pl-PL"/>
        </w:rPr>
      </w:pPr>
    </w:p>
    <w:p w:rsidR="00E50635" w:rsidRPr="00630856" w:rsidRDefault="00E50635" w:rsidP="00E50635">
      <w:pPr>
        <w:tabs>
          <w:tab w:val="left" w:pos="1800"/>
        </w:tabs>
        <w:rPr>
          <w:rFonts w:ascii="Tahoma" w:hAnsi="Tahoma" w:cs="Tahoma"/>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ind w:left="170" w:hanging="170"/>
              <w:jc w:val="center"/>
              <w:rPr>
                <w:rFonts w:asciiTheme="minorHAnsi" w:hAnsiTheme="minorHAnsi" w:cs="Tahoma"/>
                <w:b/>
                <w:lang w:val="hr-HR"/>
              </w:rPr>
            </w:pPr>
            <w:r w:rsidRPr="003C3E82">
              <w:rPr>
                <w:rFonts w:asciiTheme="minorHAnsi" w:hAnsiTheme="minorHAnsi" w:cs="Tahoma"/>
                <w:b/>
                <w:sz w:val="22"/>
                <w:szCs w:val="22"/>
                <w:lang w:val="hr-HR"/>
              </w:rPr>
              <w:t>Semestar</w:t>
            </w:r>
          </w:p>
        </w:tc>
        <w:tc>
          <w:tcPr>
            <w:tcW w:w="2287"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Nastavni predmet</w:t>
            </w:r>
          </w:p>
        </w:tc>
        <w:tc>
          <w:tcPr>
            <w:tcW w:w="1313"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Sati</w:t>
            </w:r>
          </w:p>
        </w:tc>
        <w:tc>
          <w:tcPr>
            <w:tcW w:w="90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ECTS</w:t>
            </w:r>
          </w:p>
        </w:tc>
        <w:tc>
          <w:tcPr>
            <w:tcW w:w="162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Status predmeta</w:t>
            </w:r>
          </w:p>
        </w:tc>
        <w:tc>
          <w:tcPr>
            <w:tcW w:w="3780" w:type="dxa"/>
          </w:tcPr>
          <w:p w:rsidR="00E50635" w:rsidRPr="003C3E82" w:rsidRDefault="00E50635" w:rsidP="007165A1">
            <w:pPr>
              <w:tabs>
                <w:tab w:val="left" w:pos="1320"/>
                <w:tab w:val="left" w:pos="1800"/>
                <w:tab w:val="left" w:pos="8864"/>
                <w:tab w:val="left" w:pos="10206"/>
                <w:tab w:val="left" w:pos="12146"/>
              </w:tabs>
              <w:jc w:val="center"/>
              <w:rPr>
                <w:rFonts w:asciiTheme="minorHAnsi" w:hAnsiTheme="minorHAnsi" w:cs="Tahoma"/>
                <w:b/>
                <w:lang w:val="hr-HR"/>
              </w:rPr>
            </w:pPr>
            <w:r w:rsidRPr="003C3E82">
              <w:rPr>
                <w:rFonts w:asciiTheme="minorHAnsi" w:hAnsiTheme="minorHAnsi" w:cs="Tahoma"/>
                <w:b/>
                <w:sz w:val="22"/>
                <w:szCs w:val="22"/>
                <w:lang w:val="hr-HR"/>
              </w:rPr>
              <w:t>Odgovorni nastavnik/ca</w:t>
            </w:r>
          </w:p>
        </w:tc>
      </w:tr>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p>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sz w:val="22"/>
                <w:szCs w:val="22"/>
                <w:lang w:val="hr-HR"/>
              </w:rPr>
              <w:t xml:space="preserve">IV  </w:t>
            </w:r>
          </w:p>
        </w:tc>
        <w:tc>
          <w:tcPr>
            <w:tcW w:w="2287" w:type="dxa"/>
          </w:tcPr>
          <w:p w:rsidR="00E50635" w:rsidRPr="003C3E82" w:rsidRDefault="00E50635" w:rsidP="007165A1">
            <w:pPr>
              <w:tabs>
                <w:tab w:val="left" w:pos="1800"/>
              </w:tabs>
              <w:rPr>
                <w:rFonts w:asciiTheme="minorHAnsi" w:hAnsiTheme="minorHAnsi" w:cs="Tahoma"/>
                <w:lang w:val="hr-HR"/>
              </w:rPr>
            </w:pPr>
            <w:r w:rsidRPr="003C3E82">
              <w:rPr>
                <w:rFonts w:asciiTheme="minorHAnsi" w:hAnsiTheme="minorHAnsi" w:cs="Tahoma"/>
                <w:sz w:val="22"/>
                <w:szCs w:val="22"/>
                <w:lang w:val="hr-HR"/>
              </w:rPr>
              <w:t>IZRADA I ODBRANA ZAVRŠNOG RADA</w:t>
            </w: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p>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30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cs="Tahoma"/>
                <w:lang w:val="hr-HR"/>
              </w:rPr>
            </w:pPr>
          </w:p>
          <w:p w:rsidR="00E50635" w:rsidRPr="003C3E82" w:rsidRDefault="00E50635" w:rsidP="007165A1">
            <w:pPr>
              <w:tabs>
                <w:tab w:val="left" w:pos="1800"/>
              </w:tabs>
              <w:jc w:val="center"/>
              <w:rPr>
                <w:rFonts w:asciiTheme="minorHAnsi" w:hAnsiTheme="minorHAnsi" w:cs="Tahoma"/>
                <w:lang w:val="hr-HR"/>
              </w:rPr>
            </w:pPr>
            <w:r w:rsidRPr="003C3E82">
              <w:rPr>
                <w:rFonts w:asciiTheme="minorHAnsi" w:hAnsiTheme="minorHAnsi" w:cs="Tahoma"/>
                <w:sz w:val="22"/>
                <w:szCs w:val="22"/>
                <w:lang w:val="hr-HR"/>
              </w:rPr>
              <w:t>mentor</w:t>
            </w:r>
          </w:p>
        </w:tc>
      </w:tr>
    </w:tbl>
    <w:p w:rsidR="00E50635" w:rsidRPr="003C3E82" w:rsidRDefault="00E50635" w:rsidP="00E50635">
      <w:pPr>
        <w:tabs>
          <w:tab w:val="left" w:pos="1800"/>
        </w:tabs>
        <w:rPr>
          <w:rFonts w:asciiTheme="minorHAnsi" w:hAnsiTheme="minorHAnsi"/>
          <w:sz w:val="22"/>
          <w:szCs w:val="22"/>
          <w:lang w:val="pl-PL"/>
        </w:rPr>
      </w:pPr>
    </w:p>
    <w:p w:rsidR="00E50635" w:rsidRPr="003C3E82" w:rsidRDefault="00E50635" w:rsidP="00E50635">
      <w:pPr>
        <w:tabs>
          <w:tab w:val="left" w:pos="1800"/>
        </w:tabs>
        <w:rPr>
          <w:rFonts w:asciiTheme="minorHAnsi" w:hAnsiTheme="minorHAnsi"/>
          <w:sz w:val="22"/>
          <w:szCs w:val="22"/>
          <w:lang w:val="pl-PL"/>
        </w:rPr>
      </w:pPr>
    </w:p>
    <w:tbl>
      <w:tblPr>
        <w:tblW w:w="113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287"/>
        <w:gridCol w:w="1313"/>
        <w:gridCol w:w="900"/>
        <w:gridCol w:w="1620"/>
        <w:gridCol w:w="3780"/>
      </w:tblGrid>
      <w:tr w:rsidR="00E50635" w:rsidRPr="003C3E82" w:rsidTr="007165A1">
        <w:tc>
          <w:tcPr>
            <w:tcW w:w="1440" w:type="dxa"/>
          </w:tcPr>
          <w:p w:rsidR="00E50635" w:rsidRPr="003C3E82" w:rsidRDefault="00E50635" w:rsidP="007165A1">
            <w:pPr>
              <w:tabs>
                <w:tab w:val="left" w:pos="1320"/>
                <w:tab w:val="left" w:pos="1800"/>
                <w:tab w:val="left" w:pos="8864"/>
                <w:tab w:val="left" w:pos="10206"/>
                <w:tab w:val="left" w:pos="12146"/>
              </w:tabs>
              <w:jc w:val="both"/>
              <w:rPr>
                <w:rFonts w:asciiTheme="minorHAnsi" w:hAnsiTheme="minorHAnsi" w:cs="Tahoma"/>
                <w:lang w:val="hr-HR"/>
              </w:rPr>
            </w:pPr>
            <w:r w:rsidRPr="003C3E82">
              <w:rPr>
                <w:rFonts w:asciiTheme="minorHAnsi" w:hAnsiTheme="minorHAnsi" w:cs="Tahoma"/>
                <w:b/>
                <w:sz w:val="22"/>
                <w:szCs w:val="22"/>
                <w:lang w:val="hr-HR"/>
              </w:rPr>
              <w:t>UKUPNO</w:t>
            </w:r>
          </w:p>
        </w:tc>
        <w:tc>
          <w:tcPr>
            <w:tcW w:w="2287" w:type="dxa"/>
          </w:tcPr>
          <w:p w:rsidR="00E50635" w:rsidRPr="003C3E82" w:rsidRDefault="00E50635" w:rsidP="007165A1">
            <w:pPr>
              <w:tabs>
                <w:tab w:val="left" w:pos="1800"/>
              </w:tabs>
              <w:rPr>
                <w:rFonts w:asciiTheme="minorHAnsi" w:hAnsiTheme="minorHAnsi" w:cs="Tahoma"/>
                <w:lang w:val="hr-HR"/>
              </w:rPr>
            </w:pPr>
          </w:p>
        </w:tc>
        <w:tc>
          <w:tcPr>
            <w:tcW w:w="1313" w:type="dxa"/>
          </w:tcPr>
          <w:p w:rsidR="00E50635" w:rsidRPr="003C3E82" w:rsidRDefault="00E50635" w:rsidP="007165A1">
            <w:pPr>
              <w:tabs>
                <w:tab w:val="left" w:pos="1800"/>
              </w:tabs>
              <w:rPr>
                <w:rFonts w:asciiTheme="minorHAnsi" w:hAnsiTheme="minorHAnsi" w:cs="Tahoma"/>
                <w:b/>
                <w:lang w:val="hr-HR"/>
              </w:rPr>
            </w:pPr>
          </w:p>
        </w:tc>
        <w:tc>
          <w:tcPr>
            <w:tcW w:w="900" w:type="dxa"/>
          </w:tcPr>
          <w:p w:rsidR="00E50635" w:rsidRPr="003C3E82" w:rsidRDefault="00E50635" w:rsidP="007165A1">
            <w:pPr>
              <w:tabs>
                <w:tab w:val="left" w:pos="1800"/>
              </w:tabs>
              <w:jc w:val="center"/>
              <w:rPr>
                <w:rFonts w:asciiTheme="minorHAnsi" w:hAnsiTheme="minorHAnsi" w:cs="Tahoma"/>
                <w:b/>
                <w:lang w:val="hr-HR"/>
              </w:rPr>
            </w:pPr>
            <w:r w:rsidRPr="003C3E82">
              <w:rPr>
                <w:rFonts w:asciiTheme="minorHAnsi" w:hAnsiTheme="minorHAnsi" w:cs="Tahoma"/>
                <w:b/>
                <w:sz w:val="22"/>
                <w:szCs w:val="22"/>
                <w:lang w:val="hr-HR"/>
              </w:rPr>
              <w:t>120</w:t>
            </w:r>
          </w:p>
        </w:tc>
        <w:tc>
          <w:tcPr>
            <w:tcW w:w="1620" w:type="dxa"/>
          </w:tcPr>
          <w:p w:rsidR="00E50635" w:rsidRPr="003C3E82" w:rsidRDefault="00E50635" w:rsidP="007165A1">
            <w:pPr>
              <w:tabs>
                <w:tab w:val="left" w:pos="1800"/>
              </w:tabs>
              <w:rPr>
                <w:rFonts w:asciiTheme="minorHAnsi" w:hAnsiTheme="minorHAnsi" w:cs="Tahoma"/>
                <w:lang w:val="hr-HR"/>
              </w:rPr>
            </w:pPr>
          </w:p>
        </w:tc>
        <w:tc>
          <w:tcPr>
            <w:tcW w:w="3780" w:type="dxa"/>
          </w:tcPr>
          <w:p w:rsidR="00E50635" w:rsidRPr="003C3E82" w:rsidRDefault="00E50635" w:rsidP="007165A1">
            <w:pPr>
              <w:tabs>
                <w:tab w:val="left" w:pos="1800"/>
              </w:tabs>
              <w:rPr>
                <w:rFonts w:asciiTheme="minorHAnsi" w:hAnsiTheme="minorHAnsi"/>
                <w:lang w:val="hr-HR"/>
              </w:rPr>
            </w:pPr>
          </w:p>
        </w:tc>
      </w:tr>
    </w:tbl>
    <w:p w:rsidR="00E50635" w:rsidRPr="00C467F8" w:rsidRDefault="00E50635" w:rsidP="00E50635">
      <w:pPr>
        <w:tabs>
          <w:tab w:val="left" w:pos="1800"/>
        </w:tabs>
        <w:rPr>
          <w:rFonts w:ascii="Verdana" w:hAnsi="Verdana"/>
          <w:sz w:val="20"/>
          <w:szCs w:val="20"/>
          <w:lang w:val="hr-HR"/>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Tahoma"/>
                <w:b/>
                <w:sz w:val="20"/>
                <w:szCs w:val="20"/>
                <w:lang w:val="hr-HR"/>
              </w:rPr>
            </w:pPr>
            <w:r w:rsidRPr="002A3CBE">
              <w:rPr>
                <w:rFonts w:ascii="Arial Narrow" w:hAnsi="Arial Narrow" w:cs="Tahoma"/>
                <w:b/>
                <w:sz w:val="20"/>
                <w:szCs w:val="20"/>
                <w:lang w:val="hr-HR"/>
              </w:rPr>
              <w:t>PREDMET/MODUL: IDEJA EVROPE</w:t>
            </w:r>
          </w:p>
          <w:p w:rsidR="00E50635" w:rsidRPr="002A3CBE" w:rsidRDefault="00E50635" w:rsidP="007165A1">
            <w:pPr>
              <w:autoSpaceDE w:val="0"/>
              <w:autoSpaceDN w:val="0"/>
              <w:adjustRightInd w:val="0"/>
              <w:contextualSpacing/>
              <w:jc w:val="both"/>
              <w:rPr>
                <w:rFonts w:ascii="Arial Narrow" w:hAnsi="Arial Narrow" w:cs="Tahoma"/>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Tahoma"/>
                <w:b/>
                <w:bCs/>
                <w:sz w:val="20"/>
                <w:szCs w:val="20"/>
                <w:lang w:val="hr-HR"/>
              </w:rPr>
            </w:pPr>
            <w:r w:rsidRPr="002A3CBE">
              <w:rPr>
                <w:rFonts w:ascii="Arial Narrow" w:hAnsi="Arial Narrow" w:cs="Tahoma"/>
                <w:b/>
                <w:bCs/>
                <w:sz w:val="20"/>
                <w:szCs w:val="20"/>
                <w:lang w:val="hr-HR"/>
              </w:rPr>
              <w:t>ODGOVORNI NASTAVNIK/CA: Prof. dr. Ugo Vlaisavljević</w:t>
            </w:r>
          </w:p>
          <w:p w:rsidR="00E50635" w:rsidRPr="002A3CBE" w:rsidRDefault="00E50635" w:rsidP="007165A1">
            <w:pPr>
              <w:autoSpaceDE w:val="0"/>
              <w:autoSpaceDN w:val="0"/>
              <w:adjustRightInd w:val="0"/>
              <w:contextualSpacing/>
              <w:jc w:val="both"/>
              <w:rPr>
                <w:rFonts w:ascii="Arial Narrow" w:hAnsi="Arial Narrow" w:cs="Tahoma"/>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Tahoma"/>
                <w:b/>
                <w:bCs/>
                <w:sz w:val="20"/>
                <w:szCs w:val="20"/>
                <w:lang w:val="hr-HR"/>
              </w:rPr>
            </w:pPr>
            <w:r w:rsidRPr="002A3CBE">
              <w:rPr>
                <w:rFonts w:ascii="Arial Narrow" w:hAnsi="Arial Narrow" w:cs="Tahoma"/>
                <w:b/>
                <w:bCs/>
                <w:sz w:val="20"/>
                <w:szCs w:val="20"/>
                <w:lang w:val="hr-HR"/>
              </w:rPr>
              <w:t>Godina: I</w:t>
            </w:r>
          </w:p>
        </w:tc>
        <w:tc>
          <w:tcPr>
            <w:tcW w:w="2216" w:type="dxa"/>
          </w:tcPr>
          <w:p w:rsidR="00E50635" w:rsidRPr="002A3CBE" w:rsidRDefault="00E50635" w:rsidP="007165A1">
            <w:pPr>
              <w:contextualSpacing/>
              <w:rPr>
                <w:rFonts w:ascii="Arial Narrow" w:hAnsi="Arial Narrow" w:cs="Tahoma"/>
                <w:b/>
                <w:bCs/>
                <w:sz w:val="20"/>
                <w:szCs w:val="20"/>
                <w:lang w:val="hr-HR"/>
              </w:rPr>
            </w:pPr>
            <w:r w:rsidRPr="002A3CBE">
              <w:rPr>
                <w:rFonts w:ascii="Arial Narrow" w:hAnsi="Arial Narrow" w:cs="Tahoma"/>
                <w:b/>
                <w:bCs/>
                <w:sz w:val="20"/>
                <w:szCs w:val="20"/>
                <w:lang w:val="hr-HR"/>
              </w:rPr>
              <w:t>Semestar: I</w:t>
            </w:r>
          </w:p>
        </w:tc>
        <w:tc>
          <w:tcPr>
            <w:tcW w:w="1930" w:type="dxa"/>
            <w:gridSpan w:val="2"/>
            <w:vAlign w:val="center"/>
          </w:tcPr>
          <w:p w:rsidR="00E50635" w:rsidRPr="002A3CBE" w:rsidRDefault="00E50635" w:rsidP="007165A1">
            <w:pPr>
              <w:contextualSpacing/>
              <w:rPr>
                <w:rFonts w:ascii="Arial Narrow" w:hAnsi="Arial Narrow" w:cs="Tahoma"/>
                <w:b/>
                <w:sz w:val="20"/>
                <w:szCs w:val="20"/>
                <w:lang w:val="hr-HR"/>
              </w:rPr>
            </w:pPr>
            <w:r w:rsidRPr="002A3CBE">
              <w:rPr>
                <w:rFonts w:ascii="Arial Narrow" w:hAnsi="Arial Narrow" w:cs="Tahoma"/>
                <w:b/>
                <w:sz w:val="20"/>
                <w:szCs w:val="20"/>
                <w:lang w:val="hr-HR"/>
              </w:rPr>
              <w:t>ECTS: 6</w:t>
            </w:r>
          </w:p>
          <w:p w:rsidR="00E50635" w:rsidRPr="002A3CBE" w:rsidRDefault="00E50635" w:rsidP="007165A1">
            <w:pPr>
              <w:contextualSpacing/>
              <w:rPr>
                <w:rFonts w:ascii="Arial Narrow" w:hAnsi="Arial Narrow" w:cs="Tahoma"/>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 xml:space="preserve">Status: </w:t>
            </w:r>
            <w:r w:rsidRPr="002A3CBE">
              <w:rPr>
                <w:rFonts w:ascii="Arial Narrow" w:hAnsi="Arial Narrow" w:cs="Tahoma"/>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Tahoma"/>
                <w:b/>
                <w:bCs/>
                <w:sz w:val="20"/>
                <w:szCs w:val="20"/>
                <w:lang w:val="hr-HR"/>
              </w:rPr>
            </w:pPr>
            <w:r w:rsidRPr="002A3CBE">
              <w:rPr>
                <w:rFonts w:ascii="Arial Narrow" w:hAnsi="Arial Narrow" w:cs="Tahoma"/>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hAnsi="Arial Narrow" w:cs="Tahoma"/>
                <w:b/>
                <w:bCs/>
                <w:sz w:val="20"/>
                <w:szCs w:val="20"/>
                <w:lang w:val="bs-Latn-BA"/>
              </w:rPr>
            </w:pPr>
            <w:r w:rsidRPr="002A3CBE">
              <w:rPr>
                <w:rFonts w:ascii="Arial Narrow" w:hAnsi="Arial Narrow" w:cs="Tahoma"/>
                <w:sz w:val="20"/>
                <w:szCs w:val="20"/>
                <w:lang w:val="bs-Latn-BA"/>
              </w:rPr>
              <w:t xml:space="preserve">Pružiti što konkretniji sadržaj ideji, pojmu, predstavi "Evropa," slijedeći razmišljanja i uvide uglednih mislilaca, učenjaka, političara i umjetnika. Uvesti studente u historijske, pojmovne i semiotičke analize evropske stvarnosti, naslijeđa, kulture i identiteta, kritizirajući istovremeno stereotipe i klišeje koji im se u različitim kontekstima o takvim temama obično nude. Pokazati zašto su mitske i geografske predstave Evrope uglavnom jedine raspoložive i popularne personifikacije Evrope, te koliko je važno oduprijeti im se. Uvesti studente u novije rasprave o evropskom građanstvu i važnosti konstrukcije nadnacionalnog identiteta za Evropsku zajednicu u procesu njene sve snažnije konstitucije. Posebno ukazati da ne postoji jedna ideja Evrope niti čak mnoštvo ideja jedne Evrope. Umjesto insistiranja na određenoj ideji Evrope (pritom ne propuštajući upoznati studente sa svakom značajnijom idejom), poticati senzibilitet studenata za svu složenost, pa i zagonetnost pitanja o suštini evropskog.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Ideja i identitet (kolektivni i individualni): uvodna razmatranja;</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 xml:space="preserve">Grčka znanost, kršćanska religija i rimsko pravo: postoje li suštinske komponente evropskog identiteta? </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Kritike mitsko-geografske predstave (o tlu, o kontinentu) i poistovjećivanjem Evrope sa duhom, filozofijom, znanjem ili znanošću, čovječanstvom;</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Etničko, nacionalno i nadnacionalno; simboličke konstrukcije i zamišljeni svjetovi; između etničkog i kvazi-etničkog bratstva i zajednice građana;</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Imperije i multikulturalizam; nacija-država i nacionalna kultura;</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Transcendencija građanstva</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Evropski identitet kao projekt; evropsko javno mnijenje i evropsko građanstvo; evropske institucije i proizvodnja evropskog identiteta;</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 xml:space="preserve">Evropski identitet kao projekt; evropsko javno mnijenje i evropsko građanstvo; evropske institucije i proizvodnja evropskog identiteta </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 xml:space="preserve">Zajedničko tržište, evropska federacija i ustavni patriotizam; evropska država i potraga za evropskim narodom </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Globalizacija i kraj nacije-države; posttradicionalni i transnacionalni identiteti</w:t>
            </w:r>
          </w:p>
          <w:p w:rsidR="00E50635" w:rsidRPr="002A3CBE" w:rsidRDefault="00E50635" w:rsidP="007165A1">
            <w:pPr>
              <w:numPr>
                <w:ilvl w:val="0"/>
                <w:numId w:val="6"/>
              </w:num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Neizvjesna avantura određenje Evrope i evropskog</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Calibri"/>
                <w:b/>
                <w:bCs/>
                <w:sz w:val="20"/>
                <w:szCs w:val="20"/>
                <w:lang w:val="bs-Latn-BA"/>
              </w:rPr>
            </w:pPr>
            <w:r w:rsidRPr="002A3CBE">
              <w:rPr>
                <w:rFonts w:ascii="Arial Narrow" w:hAnsi="Arial Narrow" w:cs="Tahoma"/>
                <w:sz w:val="20"/>
                <w:szCs w:val="20"/>
                <w:lang w:val="bs-Latn-BA"/>
              </w:rPr>
              <w:t>Po okončanju predmeta studenti/ce bi trebalo da budu sposobni/e: 1. Za samostalan istraživački rad i dalje samousavršavanje; 2. Za primjenu stečenog znanja u javnim i stručnim raspravama koje se vode u društvu i prezentaciju tog znanja u nacionalnim/internacionalnim publikacijama i konferencijama; 3. Za kompetentnu komunikaciju sa ekspertima i širom znanstvenom zajednicom.</w:t>
            </w:r>
          </w:p>
        </w:tc>
      </w:tr>
      <w:tr w:rsidR="00E50635" w:rsidRPr="002A3CBE" w:rsidTr="007165A1">
        <w:trPr>
          <w:trHeight w:val="329"/>
        </w:trPr>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lastRenderedPageBreak/>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Modul sačinjavaju sedmične sesije predavanja kao i praktične prezentacije i radionice.</w:t>
            </w:r>
          </w:p>
          <w:p w:rsidR="00E50635" w:rsidRPr="002A3CBE" w:rsidRDefault="00E50635" w:rsidP="007165A1">
            <w:pPr>
              <w:contextualSpacing/>
              <w:jc w:val="both"/>
              <w:rPr>
                <w:rFonts w:ascii="Arial Narrow" w:hAnsi="Arial Narrow" w:cs="Arial Narrow"/>
                <w:sz w:val="20"/>
                <w:szCs w:val="20"/>
                <w:lang w:val="hr-HR"/>
              </w:rPr>
            </w:pPr>
            <w:r w:rsidRPr="002A3CBE">
              <w:rPr>
                <w:rFonts w:ascii="Arial Narrow" w:hAnsi="Arial Narrow" w:cs="Tahoma"/>
                <w:sz w:val="20"/>
                <w:szCs w:val="20"/>
                <w:lang w:val="hr-HR"/>
              </w:rPr>
              <w:t>Svaka metodska jedinica biće predmetom uvoda od strane predavača/ice kao osnov – uvod u raspravu. Interaktivni metod nastave i učenja biće dominantan u nastavnom procesu. Studenti/ce biraju oblast njihovog interesovanja i posredstvom pristupnog rada i prezentacije aktivno učestvuju u dijelu nastavnog procesa koji predstavlja podsticaj za diskusije.</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bs-Latn-BA"/>
              </w:rPr>
            </w:pPr>
            <w:r w:rsidRPr="002A3CBE">
              <w:rPr>
                <w:rFonts w:ascii="Arial Narrow" w:hAnsi="Arial Narrow" w:cs="Tahoma"/>
                <w:sz w:val="20"/>
                <w:szCs w:val="20"/>
                <w:lang w:val="bs-Latn-BA"/>
              </w:rPr>
              <w:t xml:space="preserve">Studenti i studentice su obavezni pohađati predavanja te imati aktivno učešće na njima. Ocjenjivanje je kumulativno i zasniva se na evaluaciji više elemenata: </w:t>
            </w:r>
          </w:p>
          <w:p w:rsidR="00E50635" w:rsidRPr="002A3CBE" w:rsidRDefault="00E50635" w:rsidP="00EF707B">
            <w:pPr>
              <w:pStyle w:val="ListParagraph"/>
              <w:numPr>
                <w:ilvl w:val="0"/>
                <w:numId w:val="52"/>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aktivnost, pripremljenost i učešće na predavanjima </w:t>
            </w:r>
          </w:p>
          <w:p w:rsidR="00E50635" w:rsidRPr="002A3CBE" w:rsidRDefault="00E50635" w:rsidP="00EF707B">
            <w:pPr>
              <w:pStyle w:val="ListParagraph"/>
              <w:numPr>
                <w:ilvl w:val="0"/>
                <w:numId w:val="52"/>
              </w:numPr>
              <w:jc w:val="both"/>
              <w:rPr>
                <w:rFonts w:ascii="Arial Narrow" w:hAnsi="Arial Narrow" w:cs="Tahoma"/>
                <w:sz w:val="20"/>
                <w:szCs w:val="20"/>
                <w:lang w:val="bs-Latn-BA"/>
              </w:rPr>
            </w:pPr>
            <w:r w:rsidRPr="002A3CBE">
              <w:rPr>
                <w:rFonts w:ascii="Arial Narrow" w:hAnsi="Arial Narrow" w:cs="Tahoma"/>
                <w:sz w:val="20"/>
                <w:szCs w:val="20"/>
                <w:lang w:val="bs-Latn-BA"/>
              </w:rPr>
              <w:t>seminarski rad</w:t>
            </w:r>
          </w:p>
          <w:p w:rsidR="00E50635" w:rsidRPr="002A3CBE" w:rsidRDefault="00E50635" w:rsidP="007165A1">
            <w:pPr>
              <w:pStyle w:val="ListParagraph"/>
              <w:numPr>
                <w:ilvl w:val="0"/>
                <w:numId w:val="1"/>
              </w:numPr>
              <w:rPr>
                <w:rFonts w:ascii="Arial Narrow" w:hAnsi="Arial Narrow" w:cs="Arial Narrow"/>
                <w:sz w:val="20"/>
                <w:szCs w:val="20"/>
                <w:lang w:val="hr-HR"/>
              </w:rPr>
            </w:pPr>
            <w:r w:rsidRPr="002A3CBE">
              <w:rPr>
                <w:rFonts w:ascii="Arial Narrow" w:hAnsi="Arial Narrow" w:cs="Tahoma"/>
                <w:sz w:val="20"/>
                <w:szCs w:val="20"/>
                <w:lang w:val="bs-Latn-BA"/>
              </w:rPr>
              <w:t>pismeni/usmeni ispit</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rPr>
                <w:rFonts w:ascii="Arial Narrow" w:hAnsi="Arial Narrow" w:cs="Tahoma"/>
                <w:sz w:val="20"/>
                <w:szCs w:val="20"/>
              </w:rPr>
            </w:pPr>
            <w:r w:rsidRPr="002A3CBE">
              <w:rPr>
                <w:rFonts w:ascii="Arial Narrow" w:hAnsi="Arial Narrow" w:cs="Tahoma"/>
                <w:sz w:val="20"/>
                <w:szCs w:val="20"/>
              </w:rPr>
              <w:t>Knjige:</w:t>
            </w:r>
          </w:p>
          <w:p w:rsidR="00E50635" w:rsidRDefault="00E50635" w:rsidP="007165A1">
            <w:pPr>
              <w:pStyle w:val="ListParagraph"/>
              <w:numPr>
                <w:ilvl w:val="0"/>
                <w:numId w:val="6"/>
              </w:numPr>
              <w:rPr>
                <w:rStyle w:val="apple-style-span"/>
                <w:rFonts w:ascii="Arial Narrow" w:hAnsi="Arial Narrow" w:cs="Tahoma"/>
                <w:color w:val="000000"/>
                <w:sz w:val="20"/>
                <w:szCs w:val="20"/>
              </w:rPr>
            </w:pPr>
            <w:r w:rsidRPr="002A3CBE">
              <w:rPr>
                <w:rStyle w:val="Emphasis"/>
                <w:rFonts w:ascii="Arial Narrow" w:hAnsi="Arial Narrow" w:cs="Tahoma"/>
                <w:bCs/>
                <w:color w:val="000000"/>
                <w:sz w:val="20"/>
                <w:szCs w:val="20"/>
              </w:rPr>
              <w:t>Gil Anidjar</w:t>
            </w:r>
            <w:r w:rsidRPr="002A3CBE">
              <w:rPr>
                <w:rStyle w:val="apple-style-span"/>
                <w:rFonts w:ascii="Arial Narrow" w:hAnsi="Arial Narrow" w:cs="Tahoma"/>
                <w:color w:val="000000"/>
                <w:sz w:val="20"/>
                <w:szCs w:val="20"/>
              </w:rPr>
              <w:t>,</w:t>
            </w:r>
            <w:r w:rsidRPr="002A3CBE">
              <w:rPr>
                <w:rFonts w:ascii="Arial Narrow" w:hAnsi="Arial Narrow" w:cs="Tahoma"/>
                <w:b/>
                <w:bCs/>
                <w:color w:val="000000"/>
                <w:sz w:val="20"/>
                <w:szCs w:val="20"/>
              </w:rPr>
              <w:t xml:space="preserve"> </w:t>
            </w:r>
            <w:r w:rsidRPr="002A3CBE">
              <w:rPr>
                <w:rStyle w:val="apple-style-span"/>
                <w:rFonts w:ascii="Arial Narrow" w:hAnsi="Arial Narrow" w:cs="Tahoma"/>
                <w:bCs/>
                <w:color w:val="000000"/>
                <w:sz w:val="20"/>
                <w:szCs w:val="20"/>
              </w:rPr>
              <w:t>The Jew, the Arab</w:t>
            </w:r>
            <w:r w:rsidRPr="002A3CBE">
              <w:rPr>
                <w:rFonts w:ascii="Arial Narrow" w:hAnsi="Arial Narrow" w:cs="Tahoma"/>
                <w:color w:val="333333"/>
                <w:sz w:val="20"/>
                <w:szCs w:val="20"/>
              </w:rPr>
              <w:t xml:space="preserve">. </w:t>
            </w:r>
            <w:r w:rsidRPr="002A3CBE">
              <w:rPr>
                <w:rStyle w:val="apple-style-span"/>
                <w:rFonts w:ascii="Arial Narrow" w:hAnsi="Arial Narrow" w:cs="Tahoma"/>
                <w:color w:val="000000"/>
                <w:sz w:val="20"/>
                <w:szCs w:val="20"/>
              </w:rPr>
              <w:t>A History of the Enemy, Stanford UniversityP ress, 2003.</w:t>
            </w:r>
            <w:r>
              <w:rPr>
                <w:rFonts w:ascii="Arial Narrow" w:hAnsi="Arial Narrow" w:cs="Tahoma"/>
                <w:color w:val="333333"/>
                <w:sz w:val="20"/>
                <w:szCs w:val="20"/>
              </w:rPr>
              <w:t xml:space="preserve"> </w:t>
            </w:r>
            <w:r w:rsidRPr="002A3CBE">
              <w:rPr>
                <w:rStyle w:val="apple-converted-space"/>
                <w:rFonts w:ascii="Arial Narrow" w:hAnsi="Arial Narrow" w:cs="Tahoma"/>
                <w:color w:val="000000"/>
                <w:sz w:val="20"/>
                <w:szCs w:val="20"/>
              </w:rPr>
              <w:t xml:space="preserve">(Prijevod: </w:t>
            </w:r>
            <w:r w:rsidRPr="002A3CBE">
              <w:rPr>
                <w:rStyle w:val="Emphasis"/>
                <w:rFonts w:ascii="Arial Narrow" w:hAnsi="Arial Narrow" w:cs="Tahoma"/>
                <w:bCs/>
                <w:color w:val="000000"/>
                <w:sz w:val="20"/>
                <w:szCs w:val="20"/>
              </w:rPr>
              <w:t>Jevrejin</w:t>
            </w:r>
            <w:r w:rsidRPr="002A3CBE">
              <w:rPr>
                <w:rStyle w:val="apple-style-span"/>
                <w:rFonts w:ascii="Arial Narrow" w:hAnsi="Arial Narrow" w:cs="Tahoma"/>
                <w:color w:val="000000"/>
                <w:sz w:val="20"/>
                <w:szCs w:val="20"/>
              </w:rPr>
              <w:t>, Arapin – istorija neprijatelja, Beogradski krug, Beograd, 2006)</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Etienne Balibar, </w:t>
            </w:r>
            <w:r w:rsidRPr="002A3CBE">
              <w:rPr>
                <w:rFonts w:ascii="Arial Narrow" w:hAnsi="Arial Narrow" w:cs="Tahoma"/>
                <w:i/>
                <w:iCs/>
                <w:sz w:val="20"/>
                <w:szCs w:val="20"/>
              </w:rPr>
              <w:t>We, the people of Europe? Reflections on Transnational Citizenship</w:t>
            </w:r>
            <w:r w:rsidRPr="002A3CBE">
              <w:rPr>
                <w:rFonts w:ascii="Arial Narrow" w:hAnsi="Arial Narrow" w:cs="Tahoma"/>
                <w:sz w:val="20"/>
                <w:szCs w:val="20"/>
              </w:rPr>
              <w:t xml:space="preserve">, Princeton University Press, 2004 (Prijevod: </w:t>
            </w:r>
            <w:r w:rsidRPr="002A3CBE">
              <w:rPr>
                <w:rFonts w:ascii="Arial Narrow" w:hAnsi="Arial Narrow" w:cs="Tahoma"/>
                <w:i/>
                <w:sz w:val="20"/>
                <w:szCs w:val="20"/>
              </w:rPr>
              <w:t>Mi, građani Evope</w:t>
            </w:r>
            <w:r w:rsidRPr="002A3CBE">
              <w:rPr>
                <w:rFonts w:ascii="Arial Narrow" w:hAnsi="Arial Narrow" w:cs="Tahoma"/>
                <w:sz w:val="20"/>
                <w:szCs w:val="20"/>
              </w:rPr>
              <w:t>, Beogradski krug, Beograd, 2003)</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Jeffrey T. Checkel &amp; Peter J. Katzenstein (eds.), </w:t>
            </w:r>
            <w:r w:rsidRPr="002A3CBE">
              <w:rPr>
                <w:rFonts w:ascii="Arial Narrow" w:hAnsi="Arial Narrow" w:cs="Tahoma"/>
                <w:i/>
                <w:sz w:val="20"/>
                <w:szCs w:val="20"/>
              </w:rPr>
              <w:t>European Identity</w:t>
            </w:r>
            <w:r w:rsidRPr="002A3CBE">
              <w:rPr>
                <w:rFonts w:ascii="Arial Narrow" w:hAnsi="Arial Narrow" w:cs="Tahoma"/>
                <w:sz w:val="20"/>
                <w:szCs w:val="20"/>
              </w:rPr>
              <w:t>, Cambridge University Press, 2009.</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Gerard Delanty, Jo Campling, </w:t>
            </w:r>
            <w:r w:rsidRPr="002A3CBE">
              <w:rPr>
                <w:rFonts w:ascii="Arial Narrow" w:hAnsi="Arial Narrow" w:cs="Tahoma"/>
                <w:i/>
                <w:iCs/>
                <w:sz w:val="20"/>
                <w:szCs w:val="20"/>
              </w:rPr>
              <w:t>Inventing Europe: Idea, Identity, Reality,</w:t>
            </w:r>
            <w:r w:rsidRPr="002A3CBE">
              <w:rPr>
                <w:rFonts w:ascii="Arial Narrow" w:hAnsi="Arial Narrow" w:cs="Tahoma"/>
                <w:sz w:val="20"/>
                <w:szCs w:val="20"/>
              </w:rPr>
              <w:t xml:space="preserve"> Palgrave Macmillan 1995</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David Dunkerley et al, </w:t>
            </w:r>
            <w:r w:rsidRPr="002A3CBE">
              <w:rPr>
                <w:rFonts w:ascii="Arial Narrow" w:hAnsi="Arial Narrow" w:cs="Tahoma"/>
                <w:i/>
                <w:iCs/>
                <w:sz w:val="20"/>
                <w:szCs w:val="20"/>
              </w:rPr>
              <w:t>Changing Europe. Identities, Nations, Citizens</w:t>
            </w:r>
            <w:r w:rsidRPr="002A3CBE">
              <w:rPr>
                <w:rFonts w:ascii="Arial Narrow" w:hAnsi="Arial Narrow" w:cs="Tahoma"/>
                <w:sz w:val="20"/>
                <w:szCs w:val="20"/>
              </w:rPr>
              <w:t>, Routledge, 2002</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W. J. Van Der Dussen &amp; Kevin Wilson, </w:t>
            </w:r>
            <w:r w:rsidRPr="002A3CBE">
              <w:rPr>
                <w:rFonts w:ascii="Arial Narrow" w:hAnsi="Arial Narrow" w:cs="Tahoma"/>
                <w:i/>
                <w:iCs/>
                <w:sz w:val="20"/>
                <w:szCs w:val="20"/>
              </w:rPr>
              <w:t>The History of the Idea of Europe</w:t>
            </w:r>
            <w:r w:rsidRPr="002A3CBE">
              <w:rPr>
                <w:rFonts w:ascii="Arial Narrow" w:hAnsi="Arial Narrow" w:cs="Tahoma"/>
                <w:sz w:val="20"/>
                <w:szCs w:val="20"/>
              </w:rPr>
              <w:t xml:space="preserve">, Routledge 1995 </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Richard Hoggart, </w:t>
            </w:r>
            <w:r w:rsidRPr="002A3CBE">
              <w:rPr>
                <w:rFonts w:ascii="Arial Narrow" w:hAnsi="Arial Narrow" w:cs="Tahoma"/>
                <w:i/>
                <w:iCs/>
                <w:sz w:val="20"/>
                <w:szCs w:val="20"/>
              </w:rPr>
              <w:t>An Idea of Europe</w:t>
            </w:r>
            <w:r w:rsidRPr="002A3CBE">
              <w:rPr>
                <w:rFonts w:ascii="Arial Narrow" w:hAnsi="Arial Narrow" w:cs="Tahoma"/>
                <w:sz w:val="20"/>
                <w:szCs w:val="20"/>
              </w:rPr>
              <w:t xml:space="preserve">, Chatto and Windus 1987. </w:t>
            </w:r>
          </w:p>
          <w:p w:rsidR="00E50635" w:rsidRPr="002A3CBE" w:rsidRDefault="00E50635" w:rsidP="007165A1">
            <w:pPr>
              <w:pStyle w:val="ListParagraph"/>
              <w:numPr>
                <w:ilvl w:val="0"/>
                <w:numId w:val="6"/>
              </w:numPr>
              <w:rPr>
                <w:rFonts w:ascii="Arial Narrow" w:hAnsi="Arial Narrow" w:cs="Tahoma"/>
                <w:color w:val="000000"/>
                <w:sz w:val="20"/>
                <w:szCs w:val="20"/>
              </w:rPr>
            </w:pPr>
            <w:r w:rsidRPr="002A3CBE">
              <w:rPr>
                <w:rFonts w:ascii="Arial Narrow" w:hAnsi="Arial Narrow" w:cs="Tahoma"/>
                <w:sz w:val="20"/>
                <w:szCs w:val="20"/>
              </w:rPr>
              <w:t xml:space="preserve">Heikki Mikkeli, </w:t>
            </w:r>
            <w:r w:rsidRPr="002A3CBE">
              <w:rPr>
                <w:rFonts w:ascii="Arial Narrow" w:hAnsi="Arial Narrow" w:cs="Tahoma"/>
                <w:i/>
                <w:iCs/>
                <w:sz w:val="20"/>
                <w:szCs w:val="20"/>
              </w:rPr>
              <w:t>Europe as An Idea and An Identity</w:t>
            </w:r>
            <w:r w:rsidRPr="002A3CBE">
              <w:rPr>
                <w:rFonts w:ascii="Arial Narrow" w:hAnsi="Arial Narrow" w:cs="Tahoma"/>
                <w:sz w:val="20"/>
                <w:szCs w:val="20"/>
              </w:rPr>
              <w:t xml:space="preserve">, London and New York: Macmillan and St. Martin's Press 1998. </w:t>
            </w:r>
          </w:p>
          <w:p w:rsidR="00E50635" w:rsidRPr="002A3CBE" w:rsidRDefault="00FF2B20" w:rsidP="007165A1">
            <w:pPr>
              <w:pStyle w:val="ListParagraph"/>
              <w:numPr>
                <w:ilvl w:val="0"/>
                <w:numId w:val="6"/>
              </w:numPr>
              <w:rPr>
                <w:rFonts w:ascii="Arial Narrow" w:hAnsi="Arial Narrow" w:cs="Tahoma"/>
                <w:color w:val="000000"/>
                <w:sz w:val="20"/>
                <w:szCs w:val="20"/>
              </w:rPr>
            </w:pPr>
            <w:hyperlink r:id="rId5" w:history="1">
              <w:r w:rsidR="00E50635" w:rsidRPr="002A3CBE">
                <w:rPr>
                  <w:rStyle w:val="Hyperlink"/>
                  <w:rFonts w:ascii="Arial Narrow" w:hAnsi="Arial Narrow" w:cs="Tahoma"/>
                  <w:sz w:val="20"/>
                  <w:szCs w:val="20"/>
                </w:rPr>
                <w:t>Dominique Schnapper</w:t>
              </w:r>
            </w:hyperlink>
            <w:r w:rsidR="00E50635" w:rsidRPr="002A3CBE">
              <w:rPr>
                <w:rFonts w:ascii="Arial Narrow" w:hAnsi="Arial Narrow"/>
                <w:sz w:val="20"/>
                <w:szCs w:val="20"/>
                <w:u w:val="single"/>
              </w:rPr>
              <w:t>,</w:t>
            </w:r>
            <w:r w:rsidR="00E50635" w:rsidRPr="002A3CBE">
              <w:rPr>
                <w:rFonts w:ascii="Arial Narrow" w:hAnsi="Arial Narrow" w:cs="Tahoma"/>
                <w:sz w:val="20"/>
                <w:szCs w:val="20"/>
              </w:rPr>
              <w:t xml:space="preserve"> </w:t>
            </w:r>
            <w:r w:rsidR="00E50635" w:rsidRPr="002A3CBE">
              <w:rPr>
                <w:rFonts w:ascii="Arial Narrow" w:hAnsi="Arial Narrow" w:cs="Tahoma"/>
                <w:i/>
                <w:iCs/>
                <w:sz w:val="20"/>
                <w:szCs w:val="20"/>
              </w:rPr>
              <w:t>Community of Citizens: On the Modern Idea of Nationality</w:t>
            </w:r>
            <w:r w:rsidR="00E50635" w:rsidRPr="002A3CBE">
              <w:rPr>
                <w:rFonts w:ascii="Arial Narrow" w:hAnsi="Arial Narrow" w:cs="Tahoma"/>
                <w:sz w:val="20"/>
                <w:szCs w:val="20"/>
              </w:rPr>
              <w:t xml:space="preserve">, </w:t>
            </w:r>
            <w:r w:rsidR="00E50635" w:rsidRPr="002A3CBE">
              <w:rPr>
                <w:rFonts w:ascii="Arial Narrow" w:hAnsi="Arial Narrow" w:cs="Tahoma"/>
                <w:color w:val="000000"/>
                <w:sz w:val="20"/>
                <w:szCs w:val="20"/>
              </w:rPr>
              <w:t xml:space="preserve">Transaction Publishers, 1998 (Prijevod: Dominik Šnaper, </w:t>
            </w:r>
            <w:r w:rsidR="00E50635" w:rsidRPr="002A3CBE">
              <w:rPr>
                <w:rFonts w:ascii="Arial Narrow" w:hAnsi="Arial Narrow" w:cs="Tahoma"/>
                <w:i/>
                <w:color w:val="000000"/>
                <w:sz w:val="20"/>
                <w:szCs w:val="20"/>
              </w:rPr>
              <w:t>Zajednica građana</w:t>
            </w:r>
            <w:r w:rsidR="00E50635" w:rsidRPr="002A3CBE">
              <w:rPr>
                <w:rFonts w:ascii="Arial Narrow" w:hAnsi="Arial Narrow" w:cs="Tahoma"/>
                <w:color w:val="000000"/>
                <w:sz w:val="20"/>
                <w:szCs w:val="20"/>
              </w:rPr>
              <w:t xml:space="preserve">, </w:t>
            </w:r>
            <w:r w:rsidR="00E50635" w:rsidRPr="002A3CBE">
              <w:rPr>
                <w:rStyle w:val="apple-style-span"/>
                <w:rFonts w:ascii="Arial Narrow" w:hAnsi="Arial Narrow" w:cs="Tahoma"/>
                <w:color w:val="000000"/>
                <w:sz w:val="20"/>
                <w:szCs w:val="20"/>
              </w:rPr>
              <w:t>IKZS, Sr. Karlovci –. Novi Sad 1996</w:t>
            </w:r>
            <w:r w:rsidR="00E50635" w:rsidRPr="002A3CBE">
              <w:rPr>
                <w:rFonts w:ascii="Arial Narrow" w:hAnsi="Arial Narrow" w:cs="Tahoma"/>
                <w:color w:val="000000"/>
                <w:sz w:val="20"/>
                <w:szCs w:val="20"/>
              </w:rPr>
              <w:t>)</w:t>
            </w:r>
          </w:p>
          <w:p w:rsidR="00E50635" w:rsidRPr="002A3CBE" w:rsidRDefault="00E50635" w:rsidP="007165A1">
            <w:pPr>
              <w:contextualSpacing/>
              <w:rPr>
                <w:rFonts w:ascii="Arial Narrow" w:hAnsi="Arial Narrow" w:cs="Tahoma"/>
                <w:sz w:val="20"/>
                <w:szCs w:val="20"/>
              </w:rPr>
            </w:pPr>
            <w:r w:rsidRPr="002A3CBE">
              <w:rPr>
                <w:rFonts w:ascii="Arial Narrow" w:hAnsi="Arial Narrow" w:cs="Tahoma"/>
                <w:sz w:val="20"/>
                <w:szCs w:val="20"/>
              </w:rPr>
              <w:t>Članci:</w:t>
            </w:r>
          </w:p>
          <w:p w:rsidR="00E50635"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Edmund Husserl, "The Vienna Lecture" in: </w:t>
            </w:r>
            <w:r w:rsidRPr="002A3CBE">
              <w:rPr>
                <w:rFonts w:ascii="Arial Narrow" w:hAnsi="Arial Narrow" w:cs="Tahoma"/>
                <w:i/>
                <w:iCs/>
                <w:sz w:val="20"/>
                <w:szCs w:val="20"/>
              </w:rPr>
              <w:t>The Crisis of European Sciences and Transcendental Phenomenology</w:t>
            </w:r>
            <w:r w:rsidRPr="002A3CBE">
              <w:rPr>
                <w:rFonts w:ascii="Arial Narrow" w:hAnsi="Arial Narrow" w:cs="Tahoma"/>
                <w:sz w:val="20"/>
                <w:szCs w:val="20"/>
              </w:rPr>
              <w:t xml:space="preserve">, Evanston, IL: Northwestern University Press, 1970, 269-99. </w:t>
            </w:r>
          </w:p>
          <w:p w:rsidR="00E50635" w:rsidRDefault="00E50635" w:rsidP="007165A1">
            <w:pPr>
              <w:pStyle w:val="ListParagraph"/>
              <w:numPr>
                <w:ilvl w:val="0"/>
                <w:numId w:val="6"/>
              </w:numPr>
              <w:rPr>
                <w:rStyle w:val="serif1"/>
                <w:rFonts w:ascii="Arial Narrow" w:hAnsi="Arial Narrow" w:cs="Tahoma"/>
                <w:sz w:val="20"/>
                <w:szCs w:val="20"/>
              </w:rPr>
            </w:pPr>
            <w:r w:rsidRPr="002A3CBE">
              <w:rPr>
                <w:rStyle w:val="serif1"/>
                <w:rFonts w:ascii="Arial Narrow" w:hAnsi="Arial Narrow" w:cs="Tahoma"/>
                <w:sz w:val="20"/>
                <w:szCs w:val="20"/>
              </w:rPr>
              <w:t xml:space="preserve">Dominique Schnapper, “The European debate on citizenship”, </w:t>
            </w:r>
            <w:r w:rsidRPr="002A3CBE">
              <w:rPr>
                <w:rStyle w:val="Emphasis"/>
                <w:rFonts w:ascii="Arial Narrow" w:hAnsi="Arial Narrow" w:cs="Tahoma"/>
                <w:sz w:val="20"/>
                <w:szCs w:val="20"/>
              </w:rPr>
              <w:t xml:space="preserve">Daedalus, </w:t>
            </w:r>
            <w:r w:rsidRPr="002A3CBE">
              <w:rPr>
                <w:rStyle w:val="serif1"/>
                <w:rFonts w:ascii="Arial Narrow" w:hAnsi="Arial Narrow" w:cs="Tahoma"/>
                <w:sz w:val="20"/>
                <w:szCs w:val="20"/>
              </w:rPr>
              <w:t xml:space="preserve">American Academy of Arts and Sciences, June 22, </w:t>
            </w:r>
            <w:r w:rsidRPr="002A3CBE">
              <w:rPr>
                <w:rStyle w:val="Strong"/>
                <w:rFonts w:ascii="Arial Narrow" w:hAnsi="Arial Narrow" w:cs="Tahoma"/>
                <w:sz w:val="20"/>
                <w:szCs w:val="20"/>
              </w:rPr>
              <w:t>Volume:</w:t>
            </w:r>
            <w:r w:rsidRPr="002A3CBE">
              <w:rPr>
                <w:rStyle w:val="serif1"/>
                <w:rFonts w:ascii="Arial Narrow" w:hAnsi="Arial Narrow" w:cs="Tahoma"/>
                <w:sz w:val="20"/>
                <w:szCs w:val="20"/>
              </w:rPr>
              <w:t xml:space="preserve"> 126 </w:t>
            </w:r>
            <w:r w:rsidRPr="002A3CBE">
              <w:rPr>
                <w:rStyle w:val="Strong"/>
                <w:rFonts w:ascii="Arial Narrow" w:hAnsi="Arial Narrow" w:cs="Tahoma"/>
                <w:sz w:val="20"/>
                <w:szCs w:val="20"/>
              </w:rPr>
              <w:t>Issue:</w:t>
            </w:r>
            <w:r w:rsidRPr="002A3CBE">
              <w:rPr>
                <w:rStyle w:val="serif1"/>
                <w:rFonts w:ascii="Arial Narrow" w:hAnsi="Arial Narrow" w:cs="Tahoma"/>
                <w:sz w:val="20"/>
                <w:szCs w:val="20"/>
              </w:rPr>
              <w:t xml:space="preserve"> 3, 1997</w:t>
            </w:r>
          </w:p>
          <w:p w:rsidR="00E50635" w:rsidRPr="002A3CBE"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Ole Waever, "Identity, Integration and Security," </w:t>
            </w:r>
            <w:r w:rsidRPr="002A3CBE">
              <w:rPr>
                <w:rFonts w:ascii="Arial Narrow" w:hAnsi="Arial Narrow" w:cs="Tahoma"/>
                <w:i/>
                <w:iCs/>
                <w:sz w:val="20"/>
                <w:szCs w:val="20"/>
              </w:rPr>
              <w:t>Journal of International Affairs</w:t>
            </w:r>
            <w:r w:rsidRPr="002A3CBE">
              <w:rPr>
                <w:rFonts w:ascii="Arial Narrow" w:hAnsi="Arial Narrow" w:cs="Tahoma"/>
                <w:sz w:val="20"/>
                <w:szCs w:val="20"/>
              </w:rPr>
              <w:t xml:space="preserve">, Winter 95, Vol. 4B Issue 2, p389. </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Dodatna literatura:</w:t>
            </w:r>
          </w:p>
          <w:p w:rsidR="00E50635"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Susanne Fendler, Ruth Wittlinger , </w:t>
            </w:r>
            <w:r w:rsidRPr="002A3CBE">
              <w:rPr>
                <w:rFonts w:ascii="Arial Narrow" w:hAnsi="Arial Narrow" w:cs="Tahoma"/>
                <w:i/>
                <w:iCs/>
                <w:sz w:val="20"/>
                <w:szCs w:val="20"/>
              </w:rPr>
              <w:t>The Idea of Europe in Literature</w:t>
            </w:r>
            <w:r w:rsidRPr="002A3CBE">
              <w:rPr>
                <w:rFonts w:ascii="Arial Narrow" w:hAnsi="Arial Narrow" w:cs="Tahoma"/>
                <w:sz w:val="20"/>
                <w:szCs w:val="20"/>
              </w:rPr>
              <w:t>, Palgrave Macmillan 1999</w:t>
            </w:r>
          </w:p>
          <w:p w:rsidR="00E50635"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C. David Gruender, E. Moutsopoulos,</w:t>
            </w:r>
            <w:r w:rsidRPr="002A3CBE">
              <w:rPr>
                <w:rFonts w:ascii="Arial Narrow" w:hAnsi="Arial Narrow" w:cs="Tahoma"/>
                <w:i/>
                <w:iCs/>
                <w:sz w:val="20"/>
                <w:szCs w:val="20"/>
              </w:rPr>
              <w:t xml:space="preserve"> Idea of Europe: Its Common Heritage and Future</w:t>
            </w:r>
            <w:r w:rsidRPr="002A3CBE">
              <w:rPr>
                <w:rFonts w:ascii="Arial Narrow" w:hAnsi="Arial Narrow" w:cs="Tahoma"/>
                <w:sz w:val="20"/>
                <w:szCs w:val="20"/>
              </w:rPr>
              <w:t>, Paragon House 1992</w:t>
            </w:r>
          </w:p>
          <w:p w:rsidR="00E50635"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Denys Hay, </w:t>
            </w:r>
            <w:r w:rsidRPr="002A3CBE">
              <w:rPr>
                <w:rFonts w:ascii="Arial Narrow" w:hAnsi="Arial Narrow" w:cs="Tahoma"/>
                <w:i/>
                <w:iCs/>
                <w:sz w:val="20"/>
                <w:szCs w:val="20"/>
              </w:rPr>
              <w:t>Europe: the emergence of an idea</w:t>
            </w:r>
            <w:r w:rsidRPr="002A3CBE">
              <w:rPr>
                <w:rFonts w:ascii="Arial Narrow" w:hAnsi="Arial Narrow" w:cs="Tahoma"/>
                <w:sz w:val="20"/>
                <w:szCs w:val="20"/>
              </w:rPr>
              <w:t>, Edinburgh U.P. 1968</w:t>
            </w:r>
          </w:p>
          <w:p w:rsidR="00E50635" w:rsidRPr="002A3CBE"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A. Pagden (ed.), </w:t>
            </w:r>
            <w:r w:rsidRPr="002A3CBE">
              <w:rPr>
                <w:rFonts w:ascii="Arial Narrow" w:hAnsi="Arial Narrow" w:cs="Tahoma"/>
                <w:i/>
                <w:sz w:val="20"/>
                <w:szCs w:val="20"/>
              </w:rPr>
              <w:t>The idea of Europe. From Antiquity to the European Union</w:t>
            </w:r>
            <w:r w:rsidRPr="002A3CBE">
              <w:rPr>
                <w:rFonts w:ascii="Arial Narrow" w:hAnsi="Arial Narrow" w:cs="Tahoma"/>
                <w:sz w:val="20"/>
                <w:szCs w:val="20"/>
              </w:rPr>
              <w:t>, Cambridge University Press 2002</w:t>
            </w:r>
            <w:r w:rsidRPr="002A3CBE">
              <w:rPr>
                <w:rFonts w:ascii="Arial Narrow" w:hAnsi="Arial Narrow" w:cs="Tahoma"/>
                <w:i/>
                <w:sz w:val="20"/>
                <w:szCs w:val="20"/>
              </w:rPr>
              <w:t xml:space="preserve"> </w:t>
            </w:r>
          </w:p>
          <w:p w:rsidR="00E50635"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lastRenderedPageBreak/>
              <w:t xml:space="preserve">Jan Patocka, </w:t>
            </w:r>
            <w:r w:rsidRPr="002A3CBE">
              <w:rPr>
                <w:rFonts w:ascii="Arial Narrow" w:hAnsi="Arial Narrow" w:cs="Tahoma"/>
                <w:i/>
                <w:iCs/>
                <w:sz w:val="20"/>
                <w:szCs w:val="20"/>
              </w:rPr>
              <w:t>Plato and Europe, Cultural Memory in the Present</w:t>
            </w:r>
            <w:r w:rsidRPr="002A3CBE">
              <w:rPr>
                <w:rFonts w:ascii="Arial Narrow" w:hAnsi="Arial Narrow" w:cs="Tahoma"/>
                <w:sz w:val="20"/>
                <w:szCs w:val="20"/>
              </w:rPr>
              <w:t xml:space="preserve">, Stanford University Press, 2002. </w:t>
            </w:r>
          </w:p>
          <w:p w:rsidR="00E50635" w:rsidRPr="002A3CBE" w:rsidRDefault="00E50635" w:rsidP="007165A1">
            <w:pPr>
              <w:pStyle w:val="ListParagraph"/>
              <w:numPr>
                <w:ilvl w:val="0"/>
                <w:numId w:val="6"/>
              </w:numPr>
              <w:rPr>
                <w:rFonts w:ascii="Arial Narrow" w:hAnsi="Arial Narrow" w:cs="Tahoma"/>
                <w:sz w:val="20"/>
                <w:szCs w:val="20"/>
              </w:rPr>
            </w:pPr>
            <w:r w:rsidRPr="002A3CBE">
              <w:rPr>
                <w:rFonts w:ascii="Arial Narrow" w:hAnsi="Arial Narrow" w:cs="Tahoma"/>
                <w:sz w:val="20"/>
                <w:szCs w:val="20"/>
              </w:rPr>
              <w:t xml:space="preserve">Menno Spiering, Michael Wintle, </w:t>
            </w:r>
            <w:r w:rsidRPr="002A3CBE">
              <w:rPr>
                <w:rFonts w:ascii="Arial Narrow" w:hAnsi="Arial Narrow" w:cs="Tahoma"/>
                <w:i/>
                <w:iCs/>
                <w:sz w:val="20"/>
                <w:szCs w:val="20"/>
              </w:rPr>
              <w:t>The Idea of Europe Since 1914</w:t>
            </w:r>
            <w:r w:rsidRPr="002A3CBE">
              <w:rPr>
                <w:rFonts w:ascii="Arial Narrow" w:hAnsi="Arial Narrow" w:cs="Tahoma"/>
                <w:sz w:val="20"/>
                <w:szCs w:val="20"/>
              </w:rPr>
              <w:t xml:space="preserve">, Palgrave Macmillan 2002. </w:t>
            </w:r>
          </w:p>
          <w:p w:rsidR="00E50635" w:rsidRPr="002A3CBE" w:rsidRDefault="00E50635" w:rsidP="007165A1">
            <w:pPr>
              <w:contextualSpacing/>
              <w:rPr>
                <w:rFonts w:ascii="Arial Narrow" w:hAnsi="Arial Narrow" w:cs="Tahoma"/>
                <w:sz w:val="20"/>
                <w:szCs w:val="20"/>
              </w:rPr>
            </w:pPr>
            <w:r w:rsidRPr="002A3CBE">
              <w:rPr>
                <w:rFonts w:ascii="Arial Narrow" w:hAnsi="Arial Narrow" w:cs="Tahoma"/>
                <w:sz w:val="20"/>
                <w:szCs w:val="20"/>
              </w:rPr>
              <w:t>Internet izvori:</w:t>
            </w:r>
          </w:p>
          <w:p w:rsidR="00E50635" w:rsidRPr="002A3CBE" w:rsidRDefault="00E50635" w:rsidP="007165A1">
            <w:pPr>
              <w:contextualSpacing/>
              <w:rPr>
                <w:rFonts w:ascii="Arial Narrow" w:hAnsi="Arial Narrow" w:cs="Tahoma"/>
                <w:sz w:val="20"/>
                <w:szCs w:val="20"/>
              </w:rPr>
            </w:pPr>
            <w:r w:rsidRPr="002A3CBE">
              <w:rPr>
                <w:rFonts w:ascii="Arial Narrow" w:hAnsi="Arial Narrow" w:cs="Tahoma"/>
                <w:sz w:val="20"/>
                <w:szCs w:val="20"/>
              </w:rPr>
              <w:t xml:space="preserve">The European Identity, </w:t>
            </w:r>
            <w:r w:rsidRPr="002A3CBE">
              <w:rPr>
                <w:rFonts w:ascii="Arial Narrow" w:hAnsi="Arial Narrow" w:cs="Tahoma"/>
                <w:i/>
                <w:iCs/>
                <w:sz w:val="20"/>
                <w:szCs w:val="20"/>
              </w:rPr>
              <w:t>Colloquy in three parts organised by the Secretary General of the Council of Europe</w:t>
            </w:r>
            <w:r w:rsidRPr="002A3CBE">
              <w:rPr>
                <w:rFonts w:ascii="Arial Narrow" w:hAnsi="Arial Narrow" w:cs="Tahoma"/>
                <w:sz w:val="20"/>
                <w:szCs w:val="20"/>
              </w:rPr>
              <w:t xml:space="preserve">, Strasbourg 2001-2002. </w:t>
            </w:r>
          </w:p>
          <w:p w:rsidR="00E50635" w:rsidRPr="002A3CBE" w:rsidRDefault="00FF2B20" w:rsidP="007165A1">
            <w:pPr>
              <w:pStyle w:val="Default"/>
              <w:contextualSpacing/>
              <w:rPr>
                <w:rFonts w:ascii="Arial Narrow" w:hAnsi="Arial Narrow" w:cs="Tahoma"/>
              </w:rPr>
            </w:pPr>
            <w:hyperlink r:id="rId6" w:history="1">
              <w:r w:rsidR="00E50635" w:rsidRPr="002A3CBE">
                <w:rPr>
                  <w:rStyle w:val="Hyperlink"/>
                  <w:rFonts w:ascii="Arial Narrow" w:hAnsi="Arial Narrow" w:cs="Tahoma"/>
                </w:rPr>
                <w:t>http://www.coe.int/T/E/Com/Files/Themes/Identity/default.asp</w:t>
              </w:r>
            </w:hyperlink>
          </w:p>
          <w:p w:rsidR="00E50635" w:rsidRPr="002A3CBE" w:rsidRDefault="00FF2B20" w:rsidP="007165A1">
            <w:pPr>
              <w:pStyle w:val="Default"/>
              <w:contextualSpacing/>
              <w:rPr>
                <w:rFonts w:ascii="Arial Narrow" w:hAnsi="Arial Narrow" w:cs="Tahoma"/>
              </w:rPr>
            </w:pPr>
            <w:hyperlink r:id="rId7" w:history="1">
              <w:r w:rsidR="00E50635" w:rsidRPr="002A3CBE">
                <w:rPr>
                  <w:rStyle w:val="Hyperlink"/>
                  <w:rFonts w:ascii="Arial Narrow" w:hAnsi="Arial Narrow" w:cs="Tahoma"/>
                </w:rPr>
                <w:t>http://www.coe.int/T/E/Com/Files/Themes/Identity/summary.asp</w:t>
              </w:r>
            </w:hyperlink>
          </w:p>
          <w:p w:rsidR="00E50635" w:rsidRPr="002A3CBE" w:rsidRDefault="00E50635" w:rsidP="007165A1">
            <w:pPr>
              <w:contextualSpacing/>
              <w:rPr>
                <w:rFonts w:ascii="Arial Narrow" w:hAnsi="Arial Narrow" w:cs="Tahoma"/>
                <w:sz w:val="20"/>
                <w:szCs w:val="20"/>
              </w:rPr>
            </w:pPr>
            <w:r w:rsidRPr="002A3CBE">
              <w:rPr>
                <w:rFonts w:ascii="Arial Narrow" w:hAnsi="Arial Narrow" w:cs="Tahoma"/>
                <w:sz w:val="20"/>
                <w:szCs w:val="20"/>
              </w:rPr>
              <w:t xml:space="preserve">Paul Valery, "But who, after all, is European," </w:t>
            </w:r>
            <w:hyperlink r:id="rId8" w:history="1">
              <w:r w:rsidRPr="002A3CBE">
                <w:rPr>
                  <w:rStyle w:val="Hyperlink"/>
                  <w:rFonts w:ascii="Arial Narrow" w:hAnsi="Arial Narrow" w:cs="Tahoma"/>
                  <w:sz w:val="20"/>
                  <w:szCs w:val="20"/>
                </w:rPr>
                <w:t>http://www.historyguide.org/europe/valery.html</w:t>
              </w:r>
            </w:hyperlink>
          </w:p>
          <w:p w:rsidR="00E50635" w:rsidRPr="002A3CBE" w:rsidRDefault="00E50635" w:rsidP="007165A1">
            <w:pPr>
              <w:pStyle w:val="Default"/>
              <w:contextualSpacing/>
              <w:rPr>
                <w:rFonts w:ascii="Arial Narrow" w:hAnsi="Arial Narrow" w:cs="Tahoma"/>
                <w:lang w:val="es-ES"/>
              </w:rPr>
            </w:pPr>
            <w:r w:rsidRPr="002A3CBE">
              <w:rPr>
                <w:rFonts w:ascii="Arial Narrow" w:hAnsi="Arial Narrow" w:cs="Tahoma"/>
                <w:lang w:val="es-ES"/>
              </w:rPr>
              <w:t>Charta of European Identity</w:t>
            </w:r>
          </w:p>
          <w:p w:rsidR="00E50635" w:rsidRPr="002A3CBE" w:rsidRDefault="00FF2B20" w:rsidP="007165A1">
            <w:pPr>
              <w:pStyle w:val="Default"/>
              <w:contextualSpacing/>
              <w:rPr>
                <w:rFonts w:ascii="Arial Narrow" w:hAnsi="Arial Narrow"/>
              </w:rPr>
            </w:pPr>
            <w:hyperlink r:id="rId9" w:history="1">
              <w:r w:rsidR="00E50635" w:rsidRPr="002A3CBE">
                <w:rPr>
                  <w:rStyle w:val="Hyperlink"/>
                  <w:rFonts w:ascii="Arial Narrow" w:hAnsi="Arial Narrow" w:cs="Tahoma"/>
                  <w:lang w:val="es-ES"/>
                </w:rPr>
                <w:t>http://www.europa-web.de/europa/02wwswww/203chart/chart_gb.htm</w:t>
              </w:r>
            </w:hyperlink>
          </w:p>
        </w:tc>
      </w:tr>
    </w:tbl>
    <w:p w:rsidR="00E50635" w:rsidRDefault="00E50635" w:rsidP="00E50635"/>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EKONOMIJA EVROPE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ODGOVORNI NASTAVNIK/CA:</w:t>
            </w:r>
            <w:r w:rsidRPr="002A3CBE">
              <w:rPr>
                <w:rFonts w:ascii="Arial Narrow" w:hAnsi="Arial Narrow" w:cs="Calibri"/>
                <w:b/>
                <w:bCs/>
                <w:sz w:val="20"/>
                <w:szCs w:val="20"/>
                <w:lang w:val="hr-HR"/>
              </w:rPr>
              <w:t xml:space="preserve"> Prof. dr Azra Hadžiahmetović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ECTS: 6 </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 xml:space="preserve">Modul Ekonomija Evrope koncipiran je sa dvostrukim ciljem. Prvo, radi boljeg razumijevanja strukture i dinamike evropske razvojne problematike. Namjera nam je da ukažemo na ključne promjene u ekonomskom okruženju u kome se posebno apostrofira regionalna komponenta razvoja. Kao odgovor na zahtjeve modernog razvoja, evropske integracije i Evropska unija kao model, su u centru preokupacije ovog studija. Kurs treba da pruži odgovore na pitanja razvoja EU i načina njenog funkcionisanja, sistema donošenja odluka iz ugla dinamike odnosa država i institucija integracije, efekata od integracija na zemlje članice, odnosno EU sa drugim zemljama. </w:t>
            </w:r>
          </w:p>
          <w:p w:rsidR="00E50635" w:rsidRPr="002A3CBE" w:rsidRDefault="00E50635" w:rsidP="007165A1">
            <w:pPr>
              <w:contextualSpacing/>
              <w:jc w:val="both"/>
              <w:rPr>
                <w:rFonts w:ascii="Arial Narrow" w:hAnsi="Arial Narrow" w:cs="Arial Narrow"/>
                <w:b/>
                <w:bCs/>
                <w:sz w:val="20"/>
                <w:szCs w:val="20"/>
                <w:lang w:val="hr-HR"/>
              </w:rPr>
            </w:pPr>
            <w:r w:rsidRPr="002A3CBE">
              <w:rPr>
                <w:rFonts w:ascii="Arial Narrow" w:hAnsi="Arial Narrow" w:cs="Tahoma"/>
                <w:sz w:val="20"/>
                <w:szCs w:val="20"/>
                <w:lang w:val="hr-HR"/>
              </w:rPr>
              <w:t>Drugo, razumijevajući ovaj studij i kao instrument komunikacije, ovaj modul treba da ima i posebnu mobilizatorsku ulogu usmjerenu na prepoznavanje pravila igre u kojima pojmovi integracije i regionalizacije dobivaju na značaju i postaju sastavni dio funkcionisanja ekonomije, regionalni pristup razvoju koji postaje način svođenja razlika na nivo pokretljivosti i put kolektivnih priprema za ulazak u evropsku porodicu, odgovor na pitanje alternative, odnosno, rastuće cijene ostajanja izvan svjetskih (evropskih) integracionih tokova.</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lastRenderedPageBreak/>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caps/>
                <w:sz w:val="20"/>
                <w:szCs w:val="20"/>
                <w:lang w:val="hr-HR"/>
              </w:rPr>
              <w:t>I  Politička ekonomija Evrope</w:t>
            </w:r>
          </w:p>
          <w:p w:rsidR="00E50635" w:rsidRPr="002A3CBE" w:rsidRDefault="00E50635" w:rsidP="00EF707B">
            <w:pPr>
              <w:numPr>
                <w:ilvl w:val="0"/>
                <w:numId w:val="44"/>
              </w:numPr>
              <w:contextualSpacing/>
              <w:rPr>
                <w:rFonts w:ascii="Arial Narrow" w:hAnsi="Arial Narrow" w:cs="Tahoma"/>
                <w:sz w:val="20"/>
                <w:szCs w:val="20"/>
                <w:lang w:val="hr-HR"/>
              </w:rPr>
            </w:pPr>
            <w:r w:rsidRPr="002A3CBE">
              <w:rPr>
                <w:rFonts w:ascii="Arial Narrow" w:hAnsi="Arial Narrow" w:cs="Tahoma"/>
                <w:sz w:val="20"/>
                <w:szCs w:val="20"/>
                <w:lang w:val="hr-HR"/>
              </w:rPr>
              <w:t>Trgovina, rast, specijalizacija</w:t>
            </w:r>
          </w:p>
          <w:p w:rsidR="00E50635" w:rsidRPr="002A3CBE" w:rsidRDefault="00E50635" w:rsidP="00EF707B">
            <w:pPr>
              <w:numPr>
                <w:ilvl w:val="0"/>
                <w:numId w:val="44"/>
              </w:numPr>
              <w:contextualSpacing/>
              <w:rPr>
                <w:rFonts w:ascii="Arial Narrow" w:hAnsi="Arial Narrow" w:cs="Tahoma"/>
                <w:sz w:val="20"/>
                <w:szCs w:val="20"/>
                <w:lang w:val="hr-HR"/>
              </w:rPr>
            </w:pPr>
            <w:r w:rsidRPr="002A3CBE">
              <w:rPr>
                <w:rFonts w:ascii="Arial Narrow" w:hAnsi="Arial Narrow" w:cs="Tahoma"/>
                <w:sz w:val="20"/>
                <w:szCs w:val="20"/>
                <w:lang w:val="hr-HR"/>
              </w:rPr>
              <w:t>Teoretska osnova regionalnih integracija</w:t>
            </w:r>
          </w:p>
          <w:p w:rsidR="00E50635" w:rsidRPr="002A3CBE" w:rsidRDefault="00E50635" w:rsidP="00EF707B">
            <w:pPr>
              <w:numPr>
                <w:ilvl w:val="0"/>
                <w:numId w:val="44"/>
              </w:numPr>
              <w:contextualSpacing/>
              <w:rPr>
                <w:rFonts w:ascii="Arial Narrow" w:hAnsi="Arial Narrow" w:cs="Tahoma"/>
                <w:sz w:val="20"/>
                <w:szCs w:val="20"/>
                <w:lang w:val="hr-HR"/>
              </w:rPr>
            </w:pPr>
            <w:r w:rsidRPr="002A3CBE">
              <w:rPr>
                <w:rFonts w:ascii="Arial Narrow" w:hAnsi="Arial Narrow" w:cs="Tahoma"/>
                <w:sz w:val="20"/>
                <w:szCs w:val="20"/>
                <w:lang w:val="hr-HR"/>
              </w:rPr>
              <w:t>Makroekonomija integracije</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caps/>
                <w:sz w:val="20"/>
                <w:szCs w:val="20"/>
                <w:lang w:val="hr-HR"/>
              </w:rPr>
              <w:t>II  EU – model novog razvoja</w:t>
            </w:r>
          </w:p>
          <w:p w:rsidR="00E50635" w:rsidRPr="002A3CBE" w:rsidRDefault="00E50635" w:rsidP="00EF707B">
            <w:pPr>
              <w:numPr>
                <w:ilvl w:val="0"/>
                <w:numId w:val="45"/>
              </w:numPr>
              <w:contextualSpacing/>
              <w:rPr>
                <w:rFonts w:ascii="Arial Narrow" w:hAnsi="Arial Narrow" w:cs="Tahoma"/>
                <w:sz w:val="20"/>
                <w:szCs w:val="20"/>
                <w:lang w:val="hr-HR"/>
              </w:rPr>
            </w:pPr>
            <w:r w:rsidRPr="002A3CBE">
              <w:rPr>
                <w:rFonts w:ascii="Arial Narrow" w:hAnsi="Arial Narrow" w:cs="Tahoma"/>
                <w:sz w:val="20"/>
                <w:szCs w:val="20"/>
                <w:lang w:val="hr-HR"/>
              </w:rPr>
              <w:t>Od ekonomske zajednice do EU</w:t>
            </w:r>
          </w:p>
          <w:p w:rsidR="00E50635" w:rsidRPr="002A3CBE" w:rsidRDefault="00E50635" w:rsidP="00EF707B">
            <w:pPr>
              <w:numPr>
                <w:ilvl w:val="0"/>
                <w:numId w:val="45"/>
              </w:numPr>
              <w:contextualSpacing/>
              <w:rPr>
                <w:rFonts w:ascii="Arial Narrow" w:hAnsi="Arial Narrow" w:cs="Tahoma"/>
                <w:sz w:val="20"/>
                <w:szCs w:val="20"/>
                <w:lang w:val="hr-HR"/>
              </w:rPr>
            </w:pPr>
            <w:r w:rsidRPr="002A3CBE">
              <w:rPr>
                <w:rFonts w:ascii="Arial Narrow" w:hAnsi="Arial Narrow" w:cs="Tahoma"/>
                <w:sz w:val="20"/>
                <w:szCs w:val="20"/>
                <w:lang w:val="hr-HR"/>
              </w:rPr>
              <w:t>Od 6 do 28 sa perspektivom daljnjeg proširenja</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caps/>
                <w:sz w:val="20"/>
                <w:szCs w:val="20"/>
                <w:lang w:val="hr-HR"/>
              </w:rPr>
              <w:t>III  EU i izazovi savremenog svijeta</w:t>
            </w:r>
          </w:p>
          <w:p w:rsidR="00E50635" w:rsidRPr="002A3CBE" w:rsidRDefault="00E50635" w:rsidP="00EF707B">
            <w:pPr>
              <w:numPr>
                <w:ilvl w:val="0"/>
                <w:numId w:val="46"/>
              </w:numPr>
              <w:contextualSpacing/>
              <w:rPr>
                <w:rFonts w:ascii="Arial Narrow" w:hAnsi="Arial Narrow" w:cs="Tahoma"/>
                <w:sz w:val="20"/>
                <w:szCs w:val="20"/>
                <w:lang w:val="hr-HR"/>
              </w:rPr>
            </w:pPr>
            <w:r w:rsidRPr="002A3CBE">
              <w:rPr>
                <w:rFonts w:ascii="Arial Narrow" w:hAnsi="Arial Narrow" w:cs="Tahoma"/>
                <w:sz w:val="20"/>
                <w:szCs w:val="20"/>
                <w:lang w:val="hr-HR"/>
              </w:rPr>
              <w:t>EU u globalnoj ekonomiji</w:t>
            </w:r>
          </w:p>
          <w:p w:rsidR="00E50635" w:rsidRPr="002A3CBE" w:rsidRDefault="00E50635" w:rsidP="00EF707B">
            <w:pPr>
              <w:numPr>
                <w:ilvl w:val="0"/>
                <w:numId w:val="46"/>
              </w:numPr>
              <w:contextualSpacing/>
              <w:rPr>
                <w:rFonts w:ascii="Arial Narrow" w:hAnsi="Arial Narrow" w:cs="Tahoma"/>
                <w:sz w:val="20"/>
                <w:szCs w:val="20"/>
                <w:lang w:val="hr-HR"/>
              </w:rPr>
            </w:pPr>
            <w:r w:rsidRPr="002A3CBE">
              <w:rPr>
                <w:rFonts w:ascii="Arial Narrow" w:hAnsi="Arial Narrow" w:cs="Tahoma"/>
                <w:sz w:val="20"/>
                <w:szCs w:val="20"/>
                <w:lang w:val="hr-HR"/>
              </w:rPr>
              <w:t>EU i WTO</w:t>
            </w:r>
          </w:p>
          <w:p w:rsidR="00E50635" w:rsidRPr="002A3CBE" w:rsidRDefault="00E50635" w:rsidP="00EF707B">
            <w:pPr>
              <w:numPr>
                <w:ilvl w:val="0"/>
                <w:numId w:val="46"/>
              </w:numPr>
              <w:contextualSpacing/>
              <w:rPr>
                <w:rFonts w:ascii="Arial Narrow" w:hAnsi="Arial Narrow" w:cs="Tahoma"/>
                <w:sz w:val="20"/>
                <w:szCs w:val="20"/>
                <w:lang w:val="hr-HR"/>
              </w:rPr>
            </w:pPr>
            <w:r w:rsidRPr="002A3CBE">
              <w:rPr>
                <w:rFonts w:ascii="Arial Narrow" w:hAnsi="Arial Narrow" w:cs="Tahoma"/>
                <w:sz w:val="20"/>
                <w:szCs w:val="20"/>
                <w:lang w:val="hr-HR"/>
              </w:rPr>
              <w:t>EU i proces tranzicije</w:t>
            </w:r>
          </w:p>
          <w:p w:rsidR="00E50635" w:rsidRPr="002A3CBE" w:rsidRDefault="00E50635" w:rsidP="00EF707B">
            <w:pPr>
              <w:numPr>
                <w:ilvl w:val="0"/>
                <w:numId w:val="46"/>
              </w:numPr>
              <w:contextualSpacing/>
              <w:rPr>
                <w:rFonts w:ascii="Arial Narrow" w:hAnsi="Arial Narrow" w:cs="Tahoma"/>
                <w:sz w:val="20"/>
                <w:szCs w:val="20"/>
                <w:lang w:val="hr-HR"/>
              </w:rPr>
            </w:pPr>
            <w:r w:rsidRPr="002A3CBE">
              <w:rPr>
                <w:rFonts w:ascii="Arial Narrow" w:hAnsi="Arial Narrow" w:cs="Tahoma"/>
                <w:sz w:val="20"/>
                <w:szCs w:val="20"/>
                <w:lang w:val="hr-HR"/>
              </w:rPr>
              <w:t>EU i regionalne inicijative za Evropu</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sz w:val="20"/>
                <w:szCs w:val="20"/>
                <w:lang w:val="hr-HR"/>
              </w:rPr>
              <w:t xml:space="preserve">IV  </w:t>
            </w:r>
            <w:r w:rsidRPr="002A3CBE">
              <w:rPr>
                <w:rFonts w:ascii="Arial Narrow" w:hAnsi="Arial Narrow" w:cs="Tahoma"/>
                <w:caps/>
                <w:sz w:val="20"/>
                <w:szCs w:val="20"/>
                <w:lang w:val="hr-HR"/>
              </w:rPr>
              <w:t>InstituciONALNA STRUKTURA EU – ekonomski aspekti</w:t>
            </w:r>
          </w:p>
          <w:p w:rsidR="00E50635" w:rsidRPr="002A3CBE" w:rsidRDefault="00E50635" w:rsidP="00EF707B">
            <w:pPr>
              <w:numPr>
                <w:ilvl w:val="0"/>
                <w:numId w:val="47"/>
              </w:numPr>
              <w:contextualSpacing/>
              <w:rPr>
                <w:rFonts w:ascii="Arial Narrow" w:hAnsi="Arial Narrow" w:cs="Tahoma"/>
                <w:sz w:val="20"/>
                <w:szCs w:val="20"/>
                <w:lang w:val="hr-HR"/>
              </w:rPr>
            </w:pPr>
            <w:r w:rsidRPr="002A3CBE">
              <w:rPr>
                <w:rFonts w:ascii="Arial Narrow" w:hAnsi="Arial Narrow" w:cs="Tahoma"/>
                <w:sz w:val="20"/>
                <w:szCs w:val="20"/>
                <w:lang w:val="hr-HR"/>
              </w:rPr>
              <w:t>Supranacionalnost EU</w:t>
            </w:r>
          </w:p>
          <w:p w:rsidR="00E50635" w:rsidRPr="002A3CBE" w:rsidRDefault="00E50635" w:rsidP="00EF707B">
            <w:pPr>
              <w:numPr>
                <w:ilvl w:val="0"/>
                <w:numId w:val="47"/>
              </w:numPr>
              <w:contextualSpacing/>
              <w:rPr>
                <w:rFonts w:ascii="Arial Narrow" w:hAnsi="Arial Narrow" w:cs="Tahoma"/>
                <w:sz w:val="20"/>
                <w:szCs w:val="20"/>
                <w:lang w:val="hr-HR"/>
              </w:rPr>
            </w:pPr>
            <w:r w:rsidRPr="002A3CBE">
              <w:rPr>
                <w:rFonts w:ascii="Arial Narrow" w:hAnsi="Arial Narrow" w:cs="Tahoma"/>
                <w:sz w:val="20"/>
                <w:szCs w:val="20"/>
                <w:lang w:val="hr-HR"/>
              </w:rPr>
              <w:t>Institucije EU</w:t>
            </w:r>
          </w:p>
          <w:p w:rsidR="00E50635" w:rsidRPr="002A3CBE" w:rsidRDefault="00E50635" w:rsidP="00EF707B">
            <w:pPr>
              <w:numPr>
                <w:ilvl w:val="0"/>
                <w:numId w:val="47"/>
              </w:numPr>
              <w:contextualSpacing/>
              <w:rPr>
                <w:rFonts w:ascii="Arial Narrow" w:hAnsi="Arial Narrow" w:cs="Tahoma"/>
                <w:sz w:val="20"/>
                <w:szCs w:val="20"/>
                <w:lang w:val="hr-HR"/>
              </w:rPr>
            </w:pPr>
            <w:r w:rsidRPr="002A3CBE">
              <w:rPr>
                <w:rFonts w:ascii="Arial Narrow" w:hAnsi="Arial Narrow" w:cs="Tahoma"/>
                <w:sz w:val="20"/>
                <w:szCs w:val="20"/>
                <w:lang w:val="hr-HR"/>
              </w:rPr>
              <w:t>Finansijska struktura EU</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sz w:val="20"/>
                <w:szCs w:val="20"/>
                <w:lang w:val="hr-HR"/>
              </w:rPr>
              <w:t xml:space="preserve">V  </w:t>
            </w:r>
            <w:r w:rsidRPr="002A3CBE">
              <w:rPr>
                <w:rFonts w:ascii="Arial Narrow" w:hAnsi="Arial Narrow" w:cs="Tahoma"/>
                <w:caps/>
                <w:sz w:val="20"/>
                <w:szCs w:val="20"/>
                <w:lang w:val="hr-HR"/>
              </w:rPr>
              <w:t>Makroekonomske politike EU</w:t>
            </w:r>
          </w:p>
          <w:p w:rsidR="00E50635" w:rsidRPr="002A3CBE" w:rsidRDefault="00E50635" w:rsidP="00EF707B">
            <w:pPr>
              <w:numPr>
                <w:ilvl w:val="0"/>
                <w:numId w:val="48"/>
              </w:numPr>
              <w:contextualSpacing/>
              <w:rPr>
                <w:rFonts w:ascii="Arial Narrow" w:hAnsi="Arial Narrow" w:cs="Tahoma"/>
                <w:sz w:val="20"/>
                <w:szCs w:val="20"/>
                <w:lang w:val="hr-HR"/>
              </w:rPr>
            </w:pPr>
            <w:r w:rsidRPr="002A3CBE">
              <w:rPr>
                <w:rFonts w:ascii="Arial Narrow" w:hAnsi="Arial Narrow" w:cs="Tahoma"/>
                <w:sz w:val="20"/>
                <w:szCs w:val="20"/>
                <w:lang w:val="hr-HR"/>
              </w:rPr>
              <w:t>Budžet EU</w:t>
            </w:r>
          </w:p>
          <w:p w:rsidR="00E50635" w:rsidRPr="002A3CBE" w:rsidRDefault="00E50635" w:rsidP="00EF707B">
            <w:pPr>
              <w:numPr>
                <w:ilvl w:val="0"/>
                <w:numId w:val="48"/>
              </w:numPr>
              <w:contextualSpacing/>
              <w:rPr>
                <w:rFonts w:ascii="Arial Narrow" w:hAnsi="Arial Narrow" w:cs="Tahoma"/>
                <w:sz w:val="20"/>
                <w:szCs w:val="20"/>
                <w:lang w:val="hr-HR"/>
              </w:rPr>
            </w:pPr>
            <w:r w:rsidRPr="002A3CBE">
              <w:rPr>
                <w:rFonts w:ascii="Arial Narrow" w:hAnsi="Arial Narrow" w:cs="Tahoma"/>
                <w:sz w:val="20"/>
                <w:szCs w:val="20"/>
                <w:lang w:val="hr-HR"/>
              </w:rPr>
              <w:t>Evropska monetarna unija</w:t>
            </w:r>
          </w:p>
          <w:p w:rsidR="00E50635" w:rsidRPr="002A3CBE" w:rsidRDefault="00E50635" w:rsidP="00EF707B">
            <w:pPr>
              <w:numPr>
                <w:ilvl w:val="0"/>
                <w:numId w:val="48"/>
              </w:numPr>
              <w:contextualSpacing/>
              <w:rPr>
                <w:rFonts w:ascii="Arial Narrow" w:hAnsi="Arial Narrow" w:cs="Tahoma"/>
                <w:sz w:val="20"/>
                <w:szCs w:val="20"/>
                <w:lang w:val="hr-HR"/>
              </w:rPr>
            </w:pPr>
            <w:r w:rsidRPr="002A3CBE">
              <w:rPr>
                <w:rFonts w:ascii="Arial Narrow" w:hAnsi="Arial Narrow" w:cs="Tahoma"/>
                <w:sz w:val="20"/>
                <w:szCs w:val="20"/>
                <w:lang w:val="hr-HR"/>
              </w:rPr>
              <w:t>Trgovinska politika</w:t>
            </w:r>
          </w:p>
          <w:p w:rsidR="00E50635" w:rsidRPr="002A3CBE" w:rsidRDefault="00E50635" w:rsidP="00EF707B">
            <w:pPr>
              <w:numPr>
                <w:ilvl w:val="0"/>
                <w:numId w:val="48"/>
              </w:numPr>
              <w:contextualSpacing/>
              <w:rPr>
                <w:rFonts w:ascii="Arial Narrow" w:hAnsi="Arial Narrow" w:cs="Tahoma"/>
                <w:sz w:val="20"/>
                <w:szCs w:val="20"/>
                <w:lang w:val="hr-HR"/>
              </w:rPr>
            </w:pPr>
            <w:r w:rsidRPr="002A3CBE">
              <w:rPr>
                <w:rFonts w:ascii="Arial Narrow" w:hAnsi="Arial Narrow" w:cs="Tahoma"/>
                <w:sz w:val="20"/>
                <w:szCs w:val="20"/>
                <w:lang w:val="hr-HR"/>
              </w:rPr>
              <w:t>Kohezija i redistribucija</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sz w:val="20"/>
                <w:szCs w:val="20"/>
                <w:lang w:val="hr-HR"/>
              </w:rPr>
              <w:t xml:space="preserve">VI  </w:t>
            </w:r>
            <w:r w:rsidRPr="002A3CBE">
              <w:rPr>
                <w:rFonts w:ascii="Arial Narrow" w:hAnsi="Arial Narrow" w:cs="Tahoma"/>
                <w:caps/>
                <w:sz w:val="20"/>
                <w:szCs w:val="20"/>
                <w:lang w:val="hr-HR"/>
              </w:rPr>
              <w:t>Mikroekonomske politike EU</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Zajednička agrarna politika</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Poreska harmonizacija</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Industrijska i politika konkurencije</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Transportna politika</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Energetska i okolinska politika</w:t>
            </w:r>
          </w:p>
          <w:p w:rsidR="00E50635" w:rsidRPr="002A3CBE" w:rsidRDefault="00E50635" w:rsidP="00EF707B">
            <w:pPr>
              <w:numPr>
                <w:ilvl w:val="0"/>
                <w:numId w:val="49"/>
              </w:numPr>
              <w:contextualSpacing/>
              <w:rPr>
                <w:rFonts w:ascii="Arial Narrow" w:hAnsi="Arial Narrow" w:cs="Tahoma"/>
                <w:sz w:val="20"/>
                <w:szCs w:val="20"/>
                <w:lang w:val="hr-HR"/>
              </w:rPr>
            </w:pPr>
            <w:r w:rsidRPr="002A3CBE">
              <w:rPr>
                <w:rFonts w:ascii="Arial Narrow" w:hAnsi="Arial Narrow" w:cs="Tahoma"/>
                <w:sz w:val="20"/>
                <w:szCs w:val="20"/>
                <w:lang w:val="hr-HR"/>
              </w:rPr>
              <w:t>Socijalna politika i tržište rada</w:t>
            </w:r>
          </w:p>
          <w:p w:rsidR="00E50635" w:rsidRPr="002A3CBE" w:rsidRDefault="00E50635" w:rsidP="007165A1">
            <w:pPr>
              <w:contextualSpacing/>
              <w:rPr>
                <w:rFonts w:ascii="Arial Narrow" w:hAnsi="Arial Narrow" w:cs="Tahoma"/>
                <w:caps/>
                <w:sz w:val="20"/>
                <w:szCs w:val="20"/>
                <w:lang w:val="hr-HR"/>
              </w:rPr>
            </w:pPr>
            <w:r w:rsidRPr="002A3CBE">
              <w:rPr>
                <w:rFonts w:ascii="Arial Narrow" w:hAnsi="Arial Narrow" w:cs="Tahoma"/>
                <w:caps/>
                <w:sz w:val="20"/>
                <w:szCs w:val="20"/>
                <w:lang w:val="hr-HR"/>
              </w:rPr>
              <w:t>VII  BiH – Evropska perspektiva</w:t>
            </w:r>
          </w:p>
          <w:p w:rsidR="00E50635" w:rsidRPr="002A3CBE" w:rsidRDefault="00E50635" w:rsidP="00EF707B">
            <w:pPr>
              <w:numPr>
                <w:ilvl w:val="0"/>
                <w:numId w:val="51"/>
              </w:numPr>
              <w:contextualSpacing/>
              <w:rPr>
                <w:rFonts w:ascii="Arial Narrow" w:hAnsi="Arial Narrow" w:cs="Tahoma"/>
                <w:sz w:val="20"/>
                <w:szCs w:val="20"/>
                <w:lang w:val="hr-HR"/>
              </w:rPr>
            </w:pPr>
            <w:r w:rsidRPr="002A3CBE">
              <w:rPr>
                <w:rFonts w:ascii="Arial Narrow" w:hAnsi="Arial Narrow" w:cs="Tahoma"/>
                <w:sz w:val="20"/>
                <w:szCs w:val="20"/>
                <w:lang w:val="hr-HR"/>
              </w:rPr>
              <w:t>Tranzicija BiH – ekonomski aspekti</w:t>
            </w:r>
          </w:p>
          <w:p w:rsidR="00E50635" w:rsidRPr="002A3CBE" w:rsidRDefault="00E50635" w:rsidP="00EF707B">
            <w:pPr>
              <w:numPr>
                <w:ilvl w:val="0"/>
                <w:numId w:val="50"/>
              </w:numPr>
              <w:contextualSpacing/>
              <w:rPr>
                <w:rFonts w:ascii="Arial Narrow" w:hAnsi="Arial Narrow" w:cs="Arial Narrow"/>
                <w:b/>
                <w:bCs/>
                <w:sz w:val="20"/>
                <w:szCs w:val="20"/>
                <w:lang w:val="hr-HR"/>
              </w:rPr>
            </w:pPr>
            <w:r w:rsidRPr="002A3CBE">
              <w:rPr>
                <w:rFonts w:ascii="Arial Narrow" w:hAnsi="Arial Narrow" w:cs="Tahoma"/>
                <w:sz w:val="20"/>
                <w:szCs w:val="20"/>
                <w:lang w:val="hr-HR"/>
              </w:rPr>
              <w:t>EU i BiH</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Tahoma"/>
                <w:sz w:val="20"/>
                <w:szCs w:val="20"/>
                <w:lang w:val="bs-Latn-BA"/>
              </w:rPr>
              <w:t xml:space="preserve">Po okončanju modula studenti/ce </w:t>
            </w:r>
            <w:r w:rsidRPr="002A3CBE">
              <w:rPr>
                <w:rFonts w:ascii="Arial Narrow" w:hAnsi="Arial Narrow" w:cs="Tahoma"/>
                <w:bCs/>
                <w:sz w:val="20"/>
                <w:szCs w:val="20"/>
                <w:lang w:val="hr-HR"/>
              </w:rPr>
              <w:t xml:space="preserve">će razumjeti proces evropskih integracija, upoznaće se sa motivima, kriterijima i efektima ekonomskog integrisanja, razlikovaće način donošenja ekonomskih odluka u integraciji i poznavaće specifičnosti institucionalnog okvira u odnosu na nacionalne ekonomije. Pored razumijevanja supranacionalnog modela EU, studenti će biti upoznati sa položajem EU u globalnoj ekonomiji i pozicijom ove integracije kao federalnog entiteta, globalnog aktera i jednog od najvećih ekonomskih aktera svjetske ekonomske scene.  </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lastRenderedPageBreak/>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Modul sačinjavaju sedmične sesije predavanja kao i praktične prezentacije i radionice.</w:t>
            </w:r>
          </w:p>
          <w:p w:rsidR="00E50635" w:rsidRPr="002A3CBE" w:rsidRDefault="00E50635" w:rsidP="007165A1">
            <w:pPr>
              <w:contextualSpacing/>
              <w:jc w:val="both"/>
              <w:rPr>
                <w:rFonts w:ascii="Arial Narrow" w:hAnsi="Arial Narrow" w:cs="Arial Narrow"/>
                <w:sz w:val="20"/>
                <w:szCs w:val="20"/>
                <w:lang w:val="hr-HR"/>
              </w:rPr>
            </w:pPr>
            <w:r w:rsidRPr="002A3CBE">
              <w:rPr>
                <w:rFonts w:ascii="Arial Narrow" w:hAnsi="Arial Narrow" w:cs="Tahoma"/>
                <w:sz w:val="20"/>
                <w:szCs w:val="20"/>
                <w:lang w:val="hr-HR"/>
              </w:rPr>
              <w:t>Svaka metodska jedinica biće predmetom uvoda od strane predavača/ice kao osnov – uvod u raspravu. Interaktivni metod nastave i učenja biće dominantan u nastavnom procesu. Studenti/ce biraju oblast njihovog interesovanja i posredstvom pristupnog rada i prezentacije aktivno učestvuju u dijelu nastavnog procesa koji predstavlja podsticaj za diskusije.</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bs-Latn-BA"/>
              </w:rPr>
            </w:pPr>
            <w:r w:rsidRPr="002A3CBE">
              <w:rPr>
                <w:rFonts w:ascii="Arial Narrow" w:hAnsi="Arial Narrow" w:cs="Tahoma"/>
                <w:sz w:val="20"/>
                <w:szCs w:val="20"/>
                <w:lang w:val="bs-Latn-BA"/>
              </w:rPr>
              <w:t xml:space="preserve">Studenti i studentice su obavezni pohađati predavanja te imati aktivno učešće na njima. Ocjenjivanje je kumulativno i zasniva se na evaluaciji više elemenata: </w:t>
            </w:r>
          </w:p>
          <w:p w:rsidR="00E50635" w:rsidRPr="002A3CBE" w:rsidRDefault="00E50635" w:rsidP="00EF707B">
            <w:pPr>
              <w:pStyle w:val="ListParagraph"/>
              <w:numPr>
                <w:ilvl w:val="0"/>
                <w:numId w:val="52"/>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aktivnost, pripremljenost i učešće na predavanjima </w:t>
            </w:r>
          </w:p>
          <w:p w:rsidR="00E50635" w:rsidRPr="002A3CBE" w:rsidRDefault="00E50635" w:rsidP="00EF707B">
            <w:pPr>
              <w:pStyle w:val="ListParagraph"/>
              <w:numPr>
                <w:ilvl w:val="0"/>
                <w:numId w:val="52"/>
              </w:numPr>
              <w:jc w:val="both"/>
              <w:rPr>
                <w:rFonts w:ascii="Arial Narrow" w:hAnsi="Arial Narrow" w:cs="Tahoma"/>
                <w:sz w:val="20"/>
                <w:szCs w:val="20"/>
                <w:lang w:val="bs-Latn-BA"/>
              </w:rPr>
            </w:pPr>
            <w:r w:rsidRPr="002A3CBE">
              <w:rPr>
                <w:rFonts w:ascii="Arial Narrow" w:hAnsi="Arial Narrow" w:cs="Tahoma"/>
                <w:sz w:val="20"/>
                <w:szCs w:val="20"/>
                <w:lang w:val="bs-Latn-BA"/>
              </w:rPr>
              <w:t>seminarski rad</w:t>
            </w:r>
          </w:p>
          <w:p w:rsidR="00E50635" w:rsidRPr="002A3CBE" w:rsidRDefault="00E50635" w:rsidP="00EF707B">
            <w:pPr>
              <w:pStyle w:val="ListParagraph"/>
              <w:numPr>
                <w:ilvl w:val="0"/>
                <w:numId w:val="52"/>
              </w:numPr>
              <w:jc w:val="both"/>
              <w:rPr>
                <w:rFonts w:ascii="Arial Narrow" w:hAnsi="Arial Narrow" w:cs="Tahoma"/>
                <w:sz w:val="20"/>
                <w:szCs w:val="20"/>
                <w:lang w:val="bs-Latn-BA"/>
              </w:rPr>
            </w:pPr>
            <w:r w:rsidRPr="002A3CBE">
              <w:rPr>
                <w:rFonts w:ascii="Arial Narrow" w:hAnsi="Arial Narrow" w:cs="Tahoma"/>
                <w:sz w:val="20"/>
                <w:szCs w:val="20"/>
                <w:lang w:val="bs-Latn-BA"/>
              </w:rPr>
              <w:t>projekti</w:t>
            </w:r>
          </w:p>
          <w:p w:rsidR="00E50635" w:rsidRPr="002A3CBE" w:rsidRDefault="00E50635" w:rsidP="00EF707B">
            <w:pPr>
              <w:pStyle w:val="ListParagraph"/>
              <w:numPr>
                <w:ilvl w:val="0"/>
                <w:numId w:val="52"/>
              </w:numPr>
              <w:jc w:val="both"/>
              <w:rPr>
                <w:rFonts w:ascii="Arial Narrow" w:hAnsi="Arial Narrow" w:cs="Arial Narrow"/>
                <w:sz w:val="20"/>
                <w:szCs w:val="20"/>
                <w:lang w:val="hr-HR"/>
              </w:rPr>
            </w:pPr>
            <w:r w:rsidRPr="002A3CBE">
              <w:rPr>
                <w:rFonts w:ascii="Arial Narrow" w:hAnsi="Arial Narrow" w:cs="Tahoma"/>
                <w:sz w:val="20"/>
                <w:szCs w:val="20"/>
                <w:lang w:val="bs-Latn-BA"/>
              </w:rPr>
              <w:t xml:space="preserve">pismeni/usmeni ispit </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jc w:val="both"/>
              <w:rPr>
                <w:rFonts w:ascii="Arial Narrow" w:hAnsi="Arial Narrow" w:cs="Tahoma"/>
                <w:bCs/>
                <w:sz w:val="20"/>
                <w:szCs w:val="20"/>
                <w:lang w:val="hr-HR"/>
              </w:rPr>
            </w:pPr>
            <w:r w:rsidRPr="002A3CBE">
              <w:rPr>
                <w:rFonts w:ascii="Arial Narrow" w:hAnsi="Arial Narrow" w:cs="Tahoma"/>
                <w:bCs/>
                <w:i/>
                <w:sz w:val="20"/>
                <w:szCs w:val="20"/>
                <w:lang w:val="hr-HR"/>
              </w:rPr>
              <w:t>1. Hadžiahmetović, A., „</w:t>
            </w:r>
            <w:r w:rsidRPr="002A3CBE">
              <w:rPr>
                <w:rFonts w:ascii="Arial Narrow" w:hAnsi="Arial Narrow" w:cs="Tahoma"/>
                <w:bCs/>
                <w:sz w:val="20"/>
                <w:szCs w:val="20"/>
                <w:lang w:val="hr-HR"/>
              </w:rPr>
              <w:t>Ekonomija Evropske unije“, University Press, Magistrat, Sarajevo, 2011.</w:t>
            </w:r>
          </w:p>
          <w:p w:rsidR="00E50635" w:rsidRPr="002A3CBE" w:rsidRDefault="00E50635" w:rsidP="007165A1">
            <w:pPr>
              <w:contextualSpacing/>
              <w:jc w:val="both"/>
              <w:rPr>
                <w:rFonts w:ascii="Arial Narrow" w:hAnsi="Arial Narrow" w:cs="Tahoma"/>
                <w:bCs/>
                <w:sz w:val="20"/>
                <w:szCs w:val="20"/>
                <w:lang w:val="hr-HR"/>
              </w:rPr>
            </w:pPr>
            <w:r w:rsidRPr="002A3CBE">
              <w:rPr>
                <w:rFonts w:ascii="Arial Narrow" w:hAnsi="Arial Narrow" w:cs="Tahoma"/>
                <w:bCs/>
                <w:i/>
                <w:sz w:val="20"/>
                <w:szCs w:val="20"/>
                <w:lang w:val="hr-HR"/>
              </w:rPr>
              <w:t xml:space="preserve">2. Nello, S.S., </w:t>
            </w:r>
            <w:r w:rsidRPr="002A3CBE">
              <w:rPr>
                <w:rFonts w:ascii="Arial Narrow" w:hAnsi="Arial Narrow" w:cs="Tahoma"/>
                <w:bCs/>
                <w:sz w:val="20"/>
                <w:szCs w:val="20"/>
                <w:lang w:val="hr-HR"/>
              </w:rPr>
              <w:t>„The European Union, Economics, Policies and History“, Second Edition, McGraw-Hill Companies, 2009.</w:t>
            </w:r>
          </w:p>
          <w:p w:rsidR="00E50635" w:rsidRPr="002A3CBE" w:rsidRDefault="00E50635" w:rsidP="007165A1">
            <w:pPr>
              <w:contextualSpacing/>
              <w:jc w:val="both"/>
              <w:rPr>
                <w:rFonts w:ascii="Arial Narrow" w:hAnsi="Arial Narrow" w:cs="Tahoma"/>
                <w:bCs/>
                <w:sz w:val="20"/>
                <w:szCs w:val="20"/>
                <w:lang w:val="hr-HR"/>
              </w:rPr>
            </w:pPr>
            <w:r w:rsidRPr="002A3CBE">
              <w:rPr>
                <w:rFonts w:ascii="Arial Narrow" w:hAnsi="Arial Narrow" w:cs="Tahoma"/>
                <w:bCs/>
                <w:i/>
                <w:sz w:val="20"/>
                <w:szCs w:val="20"/>
                <w:lang w:val="hr-HR"/>
              </w:rPr>
              <w:t>3. Hill,C.,Smith,M., „</w:t>
            </w:r>
            <w:r w:rsidRPr="002A3CBE">
              <w:rPr>
                <w:rFonts w:ascii="Arial Narrow" w:hAnsi="Arial Narrow" w:cs="Tahoma"/>
                <w:bCs/>
                <w:sz w:val="20"/>
                <w:szCs w:val="20"/>
                <w:lang w:val="hr-HR"/>
              </w:rPr>
              <w:t>International Relations and the European Union“, Oxford University Press, 2005.</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4. Adamović, Lj.</w:t>
            </w:r>
            <w:r w:rsidRPr="002A3CBE">
              <w:rPr>
                <w:rFonts w:ascii="Arial Narrow" w:hAnsi="Arial Narrow" w:cs="Tahoma"/>
                <w:sz w:val="20"/>
                <w:szCs w:val="20"/>
                <w:lang w:val="hr-HR"/>
              </w:rPr>
              <w:t>, ''Integracija i dezintegracija svetske privrede'', Savremena administracija, Beograd, 1987.</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5. Artis, M. And Nixson, F</w:t>
            </w:r>
            <w:r w:rsidRPr="002A3CBE">
              <w:rPr>
                <w:rFonts w:ascii="Arial Narrow" w:hAnsi="Arial Narrow" w:cs="Tahoma"/>
                <w:sz w:val="20"/>
                <w:szCs w:val="20"/>
                <w:lang w:val="hr-HR"/>
              </w:rPr>
              <w:t>., ''The Economics of European Union'', Oxford University Press, 2001.</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6.  Dyker, David A.,</w:t>
            </w:r>
            <w:r w:rsidRPr="002A3CBE">
              <w:rPr>
                <w:rFonts w:ascii="Arial Narrow" w:hAnsi="Arial Narrow" w:cs="Tahoma"/>
                <w:sz w:val="20"/>
                <w:szCs w:val="20"/>
                <w:lang w:val="hr-HR"/>
              </w:rPr>
              <w:t xml:space="preserve"> ''The European Economy'', second edition, Longman, 1999.</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7. El-Agraa, Ali M.,</w:t>
            </w:r>
            <w:r w:rsidRPr="002A3CBE">
              <w:rPr>
                <w:rFonts w:ascii="Arial Narrow" w:hAnsi="Arial Narrow" w:cs="Tahoma"/>
                <w:sz w:val="20"/>
                <w:szCs w:val="20"/>
                <w:lang w:val="hr-HR"/>
              </w:rPr>
              <w:t xml:space="preserve"> ''The European Union Economics &amp; Policies'', Prentice Hall, 2004.</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8. Hitiris, T.</w:t>
            </w:r>
            <w:r w:rsidRPr="002A3CBE">
              <w:rPr>
                <w:rFonts w:ascii="Arial Narrow" w:hAnsi="Arial Narrow" w:cs="Tahoma"/>
                <w:sz w:val="20"/>
                <w:szCs w:val="20"/>
                <w:lang w:val="hr-HR"/>
              </w:rPr>
              <w:t>, ''European Union Economics'', 4th edition, Prentice Hall, 1998.</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 xml:space="preserve">9. </w:t>
            </w:r>
            <w:r w:rsidRPr="002A3CBE">
              <w:rPr>
                <w:rFonts w:ascii="Arial Narrow" w:hAnsi="Arial Narrow" w:cs="Tahoma"/>
                <w:i/>
                <w:sz w:val="20"/>
                <w:szCs w:val="20"/>
                <w:lang w:val="hr-HR"/>
              </w:rPr>
              <w:t>Neal, L. And Barbezat, D.,</w:t>
            </w:r>
            <w:r w:rsidRPr="002A3CBE">
              <w:rPr>
                <w:rFonts w:ascii="Arial Narrow" w:hAnsi="Arial Narrow" w:cs="Tahoma"/>
                <w:sz w:val="20"/>
                <w:szCs w:val="20"/>
                <w:lang w:val="hr-HR"/>
              </w:rPr>
              <w:t xml:space="preserve"> ''The Economics of the European Union and the Economies of Europe'', Oxford University Press, 1998.</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 xml:space="preserve">10. </w:t>
            </w:r>
            <w:r w:rsidRPr="002A3CBE">
              <w:rPr>
                <w:rFonts w:ascii="Arial Narrow" w:hAnsi="Arial Narrow" w:cs="Tahoma"/>
                <w:i/>
                <w:sz w:val="20"/>
                <w:szCs w:val="20"/>
                <w:lang w:val="hr-HR"/>
              </w:rPr>
              <w:t>Sylvester C.W. Eijffinger, Jakob De Haan</w:t>
            </w:r>
            <w:r w:rsidRPr="002A3CBE">
              <w:rPr>
                <w:rFonts w:ascii="Arial Narrow" w:hAnsi="Arial Narrow" w:cs="Tahoma"/>
                <w:sz w:val="20"/>
                <w:szCs w:val="20"/>
                <w:lang w:val="hr-HR"/>
              </w:rPr>
              <w:t>, ''European monetary and fiscal policy'', Oxford, 2000.</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i/>
                <w:sz w:val="20"/>
                <w:szCs w:val="20"/>
                <w:lang w:val="hr-HR"/>
              </w:rPr>
              <w:t>11. Tsoukalis, L</w:t>
            </w:r>
            <w:r w:rsidRPr="002A3CBE">
              <w:rPr>
                <w:rFonts w:ascii="Arial Narrow" w:hAnsi="Arial Narrow" w:cs="Tahoma"/>
                <w:sz w:val="20"/>
                <w:szCs w:val="20"/>
                <w:lang w:val="hr-HR"/>
              </w:rPr>
              <w:t>., ''What kind of Europe'', Oxford University Press, 2003.</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Internet izvori:</w:t>
            </w:r>
          </w:p>
          <w:p w:rsidR="00E50635" w:rsidRPr="002A3CBE" w:rsidRDefault="00FF2B20" w:rsidP="00EF707B">
            <w:pPr>
              <w:numPr>
                <w:ilvl w:val="0"/>
                <w:numId w:val="53"/>
              </w:numPr>
              <w:contextualSpacing/>
              <w:jc w:val="both"/>
              <w:rPr>
                <w:rFonts w:ascii="Arial Narrow" w:hAnsi="Arial Narrow" w:cs="Tahoma"/>
                <w:sz w:val="20"/>
                <w:szCs w:val="20"/>
                <w:lang w:val="hr-HR"/>
              </w:rPr>
            </w:pPr>
            <w:hyperlink r:id="rId10" w:history="1">
              <w:r w:rsidR="00E50635" w:rsidRPr="002A3CBE">
                <w:rPr>
                  <w:rStyle w:val="Hyperlink"/>
                  <w:rFonts w:ascii="Arial Narrow" w:hAnsi="Arial Narrow" w:cs="Tahoma"/>
                  <w:sz w:val="20"/>
                  <w:szCs w:val="20"/>
                  <w:lang w:val="hr-HR"/>
                </w:rPr>
                <w:t>www.europa.eu.int</w:t>
              </w:r>
            </w:hyperlink>
          </w:p>
          <w:p w:rsidR="00E50635" w:rsidRPr="002A3CBE" w:rsidRDefault="00FF2B20" w:rsidP="00EF707B">
            <w:pPr>
              <w:numPr>
                <w:ilvl w:val="0"/>
                <w:numId w:val="53"/>
              </w:numPr>
              <w:contextualSpacing/>
              <w:jc w:val="both"/>
              <w:rPr>
                <w:rFonts w:ascii="Arial Narrow" w:hAnsi="Arial Narrow" w:cs="Tahoma"/>
                <w:sz w:val="20"/>
                <w:szCs w:val="20"/>
                <w:lang w:val="hr-HR"/>
              </w:rPr>
            </w:pPr>
            <w:hyperlink r:id="rId11" w:history="1">
              <w:r w:rsidR="00E50635" w:rsidRPr="002A3CBE">
                <w:rPr>
                  <w:rStyle w:val="Hyperlink"/>
                  <w:rFonts w:ascii="Arial Narrow" w:hAnsi="Arial Narrow" w:cs="Tahoma"/>
                  <w:sz w:val="20"/>
                  <w:szCs w:val="20"/>
                  <w:lang w:val="hr-HR"/>
                </w:rPr>
                <w:t>www.projuris.org</w:t>
              </w:r>
            </w:hyperlink>
          </w:p>
          <w:p w:rsidR="00E50635" w:rsidRPr="002A3CBE" w:rsidRDefault="00FF2B20" w:rsidP="00EF707B">
            <w:pPr>
              <w:numPr>
                <w:ilvl w:val="0"/>
                <w:numId w:val="53"/>
              </w:numPr>
              <w:contextualSpacing/>
              <w:jc w:val="both"/>
              <w:rPr>
                <w:rFonts w:ascii="Arial Narrow" w:hAnsi="Arial Narrow" w:cs="Tahoma"/>
                <w:sz w:val="20"/>
                <w:szCs w:val="20"/>
                <w:lang w:val="hr-HR"/>
              </w:rPr>
            </w:pPr>
            <w:hyperlink r:id="rId12" w:history="1">
              <w:r w:rsidR="00E50635" w:rsidRPr="002A3CBE">
                <w:rPr>
                  <w:rStyle w:val="Hyperlink"/>
                  <w:rFonts w:ascii="Arial Narrow" w:hAnsi="Arial Narrow" w:cs="Tahoma"/>
                  <w:sz w:val="20"/>
                  <w:szCs w:val="20"/>
                  <w:lang w:val="hr-HR"/>
                </w:rPr>
                <w:t>www.stabilitypact.org</w:t>
              </w:r>
            </w:hyperlink>
          </w:p>
          <w:p w:rsidR="00E50635" w:rsidRPr="002A3CBE" w:rsidRDefault="00FF2B20" w:rsidP="00EF707B">
            <w:pPr>
              <w:numPr>
                <w:ilvl w:val="0"/>
                <w:numId w:val="53"/>
              </w:numPr>
              <w:contextualSpacing/>
              <w:jc w:val="both"/>
              <w:rPr>
                <w:rFonts w:ascii="Arial Narrow" w:hAnsi="Arial Narrow" w:cs="Tahoma"/>
                <w:sz w:val="20"/>
                <w:szCs w:val="20"/>
                <w:lang w:val="hr-HR"/>
              </w:rPr>
            </w:pPr>
            <w:hyperlink r:id="rId13" w:history="1">
              <w:r w:rsidR="00E50635" w:rsidRPr="002A3CBE">
                <w:rPr>
                  <w:rStyle w:val="Hyperlink"/>
                  <w:rFonts w:ascii="Arial Narrow" w:hAnsi="Arial Narrow" w:cs="Tahoma"/>
                  <w:sz w:val="20"/>
                  <w:szCs w:val="20"/>
                  <w:lang w:val="hr-HR"/>
                </w:rPr>
                <w:t>www.worldbank.org</w:t>
              </w:r>
            </w:hyperlink>
          </w:p>
          <w:p w:rsidR="00E50635" w:rsidRPr="002A3CBE" w:rsidRDefault="00FF2B20" w:rsidP="00EF707B">
            <w:pPr>
              <w:numPr>
                <w:ilvl w:val="0"/>
                <w:numId w:val="53"/>
              </w:numPr>
              <w:contextualSpacing/>
              <w:jc w:val="both"/>
              <w:rPr>
                <w:rFonts w:ascii="Arial Narrow" w:hAnsi="Arial Narrow" w:cs="Tahoma"/>
                <w:sz w:val="20"/>
                <w:szCs w:val="20"/>
                <w:lang w:val="hr-HR"/>
              </w:rPr>
            </w:pPr>
            <w:hyperlink r:id="rId14" w:history="1">
              <w:r w:rsidR="00E50635" w:rsidRPr="002A3CBE">
                <w:rPr>
                  <w:rStyle w:val="Hyperlink"/>
                  <w:rFonts w:ascii="Arial Narrow" w:hAnsi="Arial Narrow" w:cs="Tahoma"/>
                  <w:sz w:val="20"/>
                  <w:szCs w:val="20"/>
                  <w:lang w:val="hr-HR"/>
                </w:rPr>
                <w:t>www.cia.org</w:t>
              </w:r>
            </w:hyperlink>
          </w:p>
          <w:p w:rsidR="00E50635" w:rsidRPr="002A3CBE" w:rsidRDefault="00FF2B20" w:rsidP="00EF707B">
            <w:pPr>
              <w:numPr>
                <w:ilvl w:val="0"/>
                <w:numId w:val="53"/>
              </w:numPr>
              <w:contextualSpacing/>
              <w:jc w:val="both"/>
              <w:rPr>
                <w:rFonts w:ascii="Arial Narrow" w:hAnsi="Arial Narrow" w:cs="Tahoma"/>
                <w:sz w:val="20"/>
                <w:szCs w:val="20"/>
                <w:lang w:val="hr-HR"/>
              </w:rPr>
            </w:pPr>
            <w:hyperlink r:id="rId15" w:history="1">
              <w:r w:rsidR="00E50635" w:rsidRPr="002A3CBE">
                <w:rPr>
                  <w:rStyle w:val="Hyperlink"/>
                  <w:rFonts w:ascii="Arial Narrow" w:hAnsi="Arial Narrow" w:cs="Tahoma"/>
                  <w:sz w:val="20"/>
                  <w:szCs w:val="20"/>
                  <w:lang w:val="hr-HR"/>
                </w:rPr>
                <w:t>www.eib.org</w:t>
              </w:r>
            </w:hyperlink>
          </w:p>
          <w:p w:rsidR="00E50635" w:rsidRPr="002A3CBE" w:rsidRDefault="00FF2B20" w:rsidP="00EF707B">
            <w:pPr>
              <w:numPr>
                <w:ilvl w:val="0"/>
                <w:numId w:val="53"/>
              </w:numPr>
              <w:contextualSpacing/>
              <w:jc w:val="both"/>
              <w:rPr>
                <w:rFonts w:ascii="Arial Narrow" w:hAnsi="Arial Narrow" w:cs="Tahoma"/>
                <w:sz w:val="20"/>
                <w:szCs w:val="20"/>
                <w:lang w:val="hr-HR"/>
              </w:rPr>
            </w:pPr>
            <w:hyperlink r:id="rId16" w:history="1">
              <w:r w:rsidR="00E50635" w:rsidRPr="002A3CBE">
                <w:rPr>
                  <w:rStyle w:val="Hyperlink"/>
                  <w:rFonts w:ascii="Arial Narrow" w:hAnsi="Arial Narrow" w:cs="Tahoma"/>
                  <w:sz w:val="20"/>
                  <w:szCs w:val="20"/>
                  <w:lang w:val="hr-HR"/>
                </w:rPr>
                <w:t>www.oecd.org</w:t>
              </w:r>
            </w:hyperlink>
          </w:p>
          <w:p w:rsidR="00E50635" w:rsidRPr="002A3CBE" w:rsidRDefault="00FF2B20" w:rsidP="00EF707B">
            <w:pPr>
              <w:numPr>
                <w:ilvl w:val="0"/>
                <w:numId w:val="53"/>
              </w:numPr>
              <w:contextualSpacing/>
              <w:jc w:val="both"/>
              <w:rPr>
                <w:rFonts w:ascii="Arial Narrow" w:hAnsi="Arial Narrow" w:cs="Tahoma"/>
                <w:sz w:val="20"/>
                <w:szCs w:val="20"/>
                <w:lang w:val="hr-HR"/>
              </w:rPr>
            </w:pPr>
            <w:hyperlink r:id="rId17" w:history="1">
              <w:r w:rsidR="00E50635" w:rsidRPr="002A3CBE">
                <w:rPr>
                  <w:rStyle w:val="Hyperlink"/>
                  <w:rFonts w:ascii="Arial Narrow" w:hAnsi="Arial Narrow" w:cs="Tahoma"/>
                  <w:sz w:val="20"/>
                  <w:szCs w:val="20"/>
                  <w:lang w:val="hr-HR"/>
                </w:rPr>
                <w:t>www.ourdocuments.gov</w:t>
              </w:r>
            </w:hyperlink>
          </w:p>
          <w:p w:rsidR="00E50635" w:rsidRPr="002A3CBE" w:rsidRDefault="00FF2B20" w:rsidP="00EF707B">
            <w:pPr>
              <w:numPr>
                <w:ilvl w:val="0"/>
                <w:numId w:val="53"/>
              </w:numPr>
              <w:contextualSpacing/>
              <w:jc w:val="both"/>
              <w:rPr>
                <w:rFonts w:ascii="Arial Narrow" w:hAnsi="Arial Narrow" w:cs="Tahoma"/>
                <w:sz w:val="20"/>
                <w:szCs w:val="20"/>
                <w:lang w:val="hr-HR"/>
              </w:rPr>
            </w:pPr>
            <w:hyperlink r:id="rId18" w:history="1">
              <w:r w:rsidR="00E50635" w:rsidRPr="002A3CBE">
                <w:rPr>
                  <w:rStyle w:val="Hyperlink"/>
                  <w:rFonts w:ascii="Arial Narrow" w:hAnsi="Arial Narrow" w:cs="Tahoma"/>
                  <w:sz w:val="20"/>
                  <w:szCs w:val="20"/>
                  <w:lang w:val="hr-HR"/>
                </w:rPr>
                <w:t>www.marketplace.org</w:t>
              </w:r>
            </w:hyperlink>
          </w:p>
          <w:p w:rsidR="00E50635" w:rsidRPr="002A3CBE" w:rsidRDefault="00FF2B20" w:rsidP="00EF707B">
            <w:pPr>
              <w:numPr>
                <w:ilvl w:val="0"/>
                <w:numId w:val="53"/>
              </w:numPr>
              <w:contextualSpacing/>
              <w:jc w:val="both"/>
              <w:rPr>
                <w:rFonts w:ascii="Arial Narrow" w:hAnsi="Arial Narrow" w:cs="Calibri"/>
                <w:b/>
                <w:bCs/>
                <w:sz w:val="20"/>
                <w:szCs w:val="20"/>
                <w:lang w:val="hr-HR"/>
              </w:rPr>
            </w:pPr>
            <w:hyperlink r:id="rId19" w:history="1">
              <w:r w:rsidR="00E50635" w:rsidRPr="002A3CBE">
                <w:rPr>
                  <w:rStyle w:val="Hyperlink"/>
                  <w:rFonts w:ascii="Arial Narrow" w:hAnsi="Arial Narrow" w:cs="Tahoma"/>
                  <w:sz w:val="20"/>
                  <w:szCs w:val="20"/>
                  <w:lang w:val="hr-HR"/>
                </w:rPr>
                <w:t>www.usinfo.state.gov</w:t>
              </w:r>
            </w:hyperlink>
          </w:p>
        </w:tc>
      </w:tr>
    </w:tbl>
    <w:p w:rsidR="00E50635" w:rsidRPr="002A3CBE" w:rsidRDefault="00E50635" w:rsidP="00E50635">
      <w:pPr>
        <w:contextualSpacing/>
        <w:rPr>
          <w:rFonts w:ascii="Arial Narrow" w:hAnsi="Arial Narrow"/>
          <w:sz w:val="20"/>
          <w:szCs w:val="20"/>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 xml:space="preserve">PREDMET/MODUL: </w:t>
            </w:r>
            <w:r w:rsidRPr="002A3CBE">
              <w:rPr>
                <w:rFonts w:ascii="Arial Narrow" w:hAnsi="Arial Narrow" w:cs="Calibri"/>
                <w:b/>
                <w:bCs/>
                <w:sz w:val="20"/>
                <w:szCs w:val="20"/>
                <w:lang w:val="hr-HR"/>
              </w:rPr>
              <w:t>EVROPSKE INSTITUCIJE</w:t>
            </w: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 xml:space="preserve">Prof. </w:t>
            </w:r>
            <w:r>
              <w:rPr>
                <w:rFonts w:ascii="Arial Narrow" w:hAnsi="Arial Narrow" w:cs="Calibri"/>
                <w:b/>
                <w:bCs/>
                <w:sz w:val="20"/>
                <w:szCs w:val="20"/>
                <w:lang w:val="hr-HR"/>
              </w:rPr>
              <w:t>dr Adnan Efendić</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6</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lastRenderedPageBreak/>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pStyle w:val="BodyText"/>
              <w:contextualSpacing/>
              <w:jc w:val="both"/>
              <w:rPr>
                <w:rFonts w:ascii="Arial Narrow" w:hAnsi="Arial Narrow" w:cs="Arial Narrow"/>
                <w:b/>
                <w:bCs/>
                <w:sz w:val="20"/>
                <w:lang w:val="hr-HR"/>
              </w:rPr>
            </w:pPr>
            <w:r w:rsidRPr="002A3CBE">
              <w:rPr>
                <w:rFonts w:ascii="Arial Narrow" w:hAnsi="Arial Narrow" w:cs="Tahoma"/>
                <w:sz w:val="20"/>
                <w:lang w:val="sr-Latn-CS"/>
              </w:rPr>
              <w:t xml:space="preserve">Cilj ovog modula je da </w:t>
            </w:r>
            <w:r w:rsidRPr="002A3CBE">
              <w:rPr>
                <w:rFonts w:ascii="Arial Narrow" w:hAnsi="Arial Narrow" w:cs="Tahoma"/>
                <w:sz w:val="20"/>
                <w:lang w:val="bs-Latn-BA"/>
              </w:rPr>
              <w:t>pruži produbljena znanja o integracionim procesima u Evropi, posebno nakon 1990. godine i pristupanja novih država-članica Vijeću Evrope, Evropskoj uniji, Sjevero-Atlantskom savezu i drugim evro-atlantskim institucijama.  P</w:t>
            </w:r>
            <w:r w:rsidRPr="002A3CBE">
              <w:rPr>
                <w:rFonts w:ascii="Arial Narrow" w:hAnsi="Arial Narrow" w:cs="Tahoma"/>
                <w:sz w:val="20"/>
                <w:lang w:val="hr-HR"/>
              </w:rPr>
              <w:t xml:space="preserve">osebno interesantni za </w:t>
            </w:r>
            <w:r w:rsidRPr="002A3CBE">
              <w:rPr>
                <w:rFonts w:ascii="Arial Narrow" w:hAnsi="Arial Narrow" w:cs="Tahoma"/>
                <w:i/>
                <w:sz w:val="20"/>
                <w:lang w:val="hr-HR"/>
              </w:rPr>
              <w:t>Evropske studije</w:t>
            </w:r>
            <w:r w:rsidRPr="002A3CBE">
              <w:rPr>
                <w:rFonts w:ascii="Arial Narrow" w:hAnsi="Arial Narrow" w:cs="Tahoma"/>
                <w:sz w:val="20"/>
                <w:lang w:val="hr-HR"/>
              </w:rPr>
              <w:t xml:space="preserve"> su multidisciplinarna istraživanja uslova za </w:t>
            </w:r>
            <w:r w:rsidRPr="002A3CBE">
              <w:rPr>
                <w:rFonts w:ascii="Arial Narrow" w:hAnsi="Arial Narrow" w:cs="Tahoma"/>
                <w:sz w:val="20"/>
                <w:lang w:val="sr-Latn-CS"/>
              </w:rPr>
              <w:t>politi</w:t>
            </w:r>
            <w:r w:rsidRPr="002A3CBE">
              <w:rPr>
                <w:rFonts w:ascii="Arial Narrow" w:hAnsi="Arial Narrow" w:cs="Tahoma"/>
                <w:sz w:val="20"/>
                <w:lang w:val="hr-HR"/>
              </w:rPr>
              <w:t>č</w:t>
            </w:r>
            <w:r w:rsidRPr="002A3CBE">
              <w:rPr>
                <w:rFonts w:ascii="Arial Narrow" w:hAnsi="Arial Narrow" w:cs="Tahoma"/>
                <w:sz w:val="20"/>
                <w:lang w:val="sr-Latn-CS"/>
              </w:rPr>
              <w:t>ku</w:t>
            </w:r>
            <w:r w:rsidRPr="002A3CBE">
              <w:rPr>
                <w:rFonts w:ascii="Arial Narrow" w:hAnsi="Arial Narrow" w:cs="Tahoma"/>
                <w:sz w:val="20"/>
                <w:lang w:val="hr-HR"/>
              </w:rPr>
              <w:t xml:space="preserve">, </w:t>
            </w:r>
            <w:r w:rsidRPr="002A3CBE">
              <w:rPr>
                <w:rFonts w:ascii="Arial Narrow" w:hAnsi="Arial Narrow" w:cs="Tahoma"/>
                <w:sz w:val="20"/>
                <w:lang w:val="sr-Latn-CS"/>
              </w:rPr>
              <w:t>ekonomsku</w:t>
            </w:r>
            <w:r w:rsidRPr="002A3CBE">
              <w:rPr>
                <w:rFonts w:ascii="Arial Narrow" w:hAnsi="Arial Narrow" w:cs="Tahoma"/>
                <w:sz w:val="20"/>
                <w:lang w:val="hr-HR"/>
              </w:rPr>
              <w:t xml:space="preserve"> </w:t>
            </w:r>
            <w:r w:rsidRPr="002A3CBE">
              <w:rPr>
                <w:rFonts w:ascii="Arial Narrow" w:hAnsi="Arial Narrow" w:cs="Tahoma"/>
                <w:sz w:val="20"/>
                <w:lang w:val="sr-Latn-CS"/>
              </w:rPr>
              <w:t>i</w:t>
            </w:r>
            <w:r w:rsidRPr="002A3CBE">
              <w:rPr>
                <w:rFonts w:ascii="Arial Narrow" w:hAnsi="Arial Narrow" w:cs="Tahoma"/>
                <w:sz w:val="20"/>
                <w:lang w:val="hr-HR"/>
              </w:rPr>
              <w:t xml:space="preserve"> </w:t>
            </w:r>
            <w:r w:rsidRPr="002A3CBE">
              <w:rPr>
                <w:rFonts w:ascii="Arial Narrow" w:hAnsi="Arial Narrow" w:cs="Tahoma"/>
                <w:sz w:val="20"/>
                <w:lang w:val="sr-Latn-CS"/>
              </w:rPr>
              <w:t>pravnu</w:t>
            </w:r>
            <w:r w:rsidRPr="002A3CBE">
              <w:rPr>
                <w:rFonts w:ascii="Arial Narrow" w:hAnsi="Arial Narrow" w:cs="Tahoma"/>
                <w:sz w:val="20"/>
                <w:lang w:val="hr-HR"/>
              </w:rPr>
              <w:t xml:space="preserve"> </w:t>
            </w:r>
            <w:r w:rsidRPr="002A3CBE">
              <w:rPr>
                <w:rFonts w:ascii="Arial Narrow" w:hAnsi="Arial Narrow" w:cs="Tahoma"/>
                <w:sz w:val="20"/>
                <w:lang w:val="sr-Latn-CS"/>
              </w:rPr>
              <w:t>harmonizaciju</w:t>
            </w:r>
            <w:r w:rsidRPr="002A3CBE">
              <w:rPr>
                <w:rFonts w:ascii="Arial Narrow" w:hAnsi="Arial Narrow" w:cs="Tahoma"/>
                <w:sz w:val="20"/>
                <w:lang w:val="hr-HR"/>
              </w:rPr>
              <w:t xml:space="preserve"> politika i </w:t>
            </w:r>
            <w:r w:rsidRPr="002A3CBE">
              <w:rPr>
                <w:rFonts w:ascii="Arial Narrow" w:hAnsi="Arial Narrow" w:cs="Tahoma"/>
                <w:sz w:val="20"/>
                <w:lang w:val="sr-Latn-CS"/>
              </w:rPr>
              <w:t>poredaka</w:t>
            </w:r>
            <w:r w:rsidRPr="002A3CBE">
              <w:rPr>
                <w:rFonts w:ascii="Arial Narrow" w:hAnsi="Arial Narrow" w:cs="Tahoma"/>
                <w:sz w:val="20"/>
                <w:lang w:val="hr-HR"/>
              </w:rPr>
              <w:t xml:space="preserve"> </w:t>
            </w:r>
            <w:r w:rsidRPr="002A3CBE">
              <w:rPr>
                <w:rFonts w:ascii="Arial Narrow" w:hAnsi="Arial Narrow" w:cs="Tahoma"/>
                <w:sz w:val="20"/>
                <w:lang w:val="sr-Latn-CS"/>
              </w:rPr>
              <w:t>dr</w:t>
            </w:r>
            <w:r w:rsidRPr="002A3CBE">
              <w:rPr>
                <w:rFonts w:ascii="Arial Narrow" w:hAnsi="Arial Narrow" w:cs="Tahoma"/>
                <w:sz w:val="20"/>
                <w:lang w:val="hr-HR"/>
              </w:rPr>
              <w:t>ž</w:t>
            </w:r>
            <w:r w:rsidRPr="002A3CBE">
              <w:rPr>
                <w:rFonts w:ascii="Arial Narrow" w:hAnsi="Arial Narrow" w:cs="Tahoma"/>
                <w:sz w:val="20"/>
                <w:lang w:val="sr-Latn-CS"/>
              </w:rPr>
              <w:t>ava, kao</w:t>
            </w:r>
            <w:r w:rsidRPr="002A3CBE">
              <w:rPr>
                <w:rFonts w:ascii="Arial Narrow" w:hAnsi="Arial Narrow" w:cs="Tahoma"/>
                <w:sz w:val="20"/>
                <w:lang w:val="hr-HR"/>
              </w:rPr>
              <w:t xml:space="preserve"> i </w:t>
            </w:r>
            <w:r w:rsidRPr="002A3CBE">
              <w:rPr>
                <w:rFonts w:ascii="Arial Narrow" w:hAnsi="Arial Narrow" w:cs="Tahoma"/>
                <w:sz w:val="20"/>
                <w:u w:val="single"/>
                <w:lang w:val="hr-HR"/>
              </w:rPr>
              <w:t>evropeizaciju</w:t>
            </w:r>
            <w:r w:rsidRPr="002A3CBE">
              <w:rPr>
                <w:rFonts w:ascii="Arial Narrow" w:hAnsi="Arial Narrow" w:cs="Tahoma"/>
                <w:sz w:val="20"/>
                <w:lang w:val="hr-HR"/>
              </w:rPr>
              <w:t xml:space="preserve"> njihovih društvenih poredaka.  Evropske integracije su decenijama bile strateški cilj država Evrope koje su težile razvoju parlamentarne demokratije, vladavine prava i jedinstvenog tržišta.  Međutim, današnji studenti Evropskih studija su, sasvim sigurno, svjesni latentne krize „evropskog projekta“.  </w:t>
            </w:r>
            <w:r w:rsidRPr="002A3CBE">
              <w:rPr>
                <w:rFonts w:ascii="Arial Narrow" w:hAnsi="Arial Narrow" w:cs="Tahoma"/>
                <w:sz w:val="20"/>
                <w:lang w:val="es-ES"/>
              </w:rPr>
              <w:t xml:space="preserve">Cilj aktuelne revizije modula </w:t>
            </w:r>
            <w:r w:rsidRPr="002A3CBE">
              <w:rPr>
                <w:rFonts w:ascii="Arial Narrow" w:hAnsi="Arial Narrow" w:cs="Tahoma"/>
                <w:sz w:val="20"/>
                <w:lang w:val="hr-HR"/>
              </w:rPr>
              <w:t xml:space="preserve"> </w:t>
            </w:r>
            <w:r w:rsidRPr="002A3CBE">
              <w:rPr>
                <w:rFonts w:ascii="Arial Narrow" w:hAnsi="Arial Narrow" w:cs="Tahoma"/>
                <w:i/>
                <w:iCs/>
                <w:sz w:val="20"/>
                <w:lang w:val="es-ES"/>
              </w:rPr>
              <w:t>Evropske</w:t>
            </w:r>
            <w:r w:rsidRPr="002A3CBE">
              <w:rPr>
                <w:rFonts w:ascii="Arial Narrow" w:hAnsi="Arial Narrow" w:cs="Tahoma"/>
                <w:i/>
                <w:iCs/>
                <w:sz w:val="20"/>
                <w:lang w:val="hr-HR"/>
              </w:rPr>
              <w:t xml:space="preserve"> </w:t>
            </w:r>
            <w:r w:rsidRPr="002A3CBE">
              <w:rPr>
                <w:rFonts w:ascii="Arial Narrow" w:hAnsi="Arial Narrow" w:cs="Tahoma"/>
                <w:i/>
                <w:iCs/>
                <w:sz w:val="20"/>
                <w:lang w:val="es-ES"/>
              </w:rPr>
              <w:t>institucije</w:t>
            </w:r>
            <w:r w:rsidRPr="002A3CBE">
              <w:rPr>
                <w:rFonts w:ascii="Arial Narrow" w:hAnsi="Arial Narrow" w:cs="Tahoma"/>
                <w:sz w:val="20"/>
                <w:lang w:val="hr-HR"/>
              </w:rPr>
              <w:t xml:space="preserve"> nije da glorifikuje evropske ideale niti da dramatizuje evropski skepticizam.  Naš cilj je da </w:t>
            </w:r>
            <w:r w:rsidRPr="002A3CBE">
              <w:rPr>
                <w:rFonts w:ascii="Arial Narrow" w:hAnsi="Arial Narrow" w:cs="Tahoma"/>
                <w:sz w:val="20"/>
                <w:u w:val="single"/>
                <w:lang w:val="hr-HR"/>
              </w:rPr>
              <w:t>problematiziramo</w:t>
            </w:r>
            <w:r w:rsidRPr="002A3CBE">
              <w:rPr>
                <w:rFonts w:ascii="Arial Narrow" w:hAnsi="Arial Narrow" w:cs="Tahoma"/>
                <w:sz w:val="20"/>
                <w:lang w:val="hr-HR"/>
              </w:rPr>
              <w:t xml:space="preserve"> institucionalne i proceduralne mehanizme evropskih integracija i istražujemo uzroke njihove neadekvatnosti, kao i mogućnosti optimalizacije  njihovih potencijala u skladu sa realnim okolnostima.  Nastavni program je dizajniran </w:t>
            </w:r>
            <w:r w:rsidRPr="002A3CBE">
              <w:rPr>
                <w:rFonts w:ascii="Arial Narrow" w:hAnsi="Arial Narrow" w:cs="Tahoma"/>
                <w:sz w:val="20"/>
                <w:lang w:val="es-ES"/>
              </w:rPr>
              <w:t>da</w:t>
            </w:r>
            <w:r w:rsidRPr="002A3CBE">
              <w:rPr>
                <w:rFonts w:ascii="Arial Narrow" w:hAnsi="Arial Narrow" w:cs="Tahoma"/>
                <w:sz w:val="20"/>
                <w:lang w:val="hr-HR"/>
              </w:rPr>
              <w:t xml:space="preserve"> </w:t>
            </w:r>
            <w:r w:rsidRPr="002A3CBE">
              <w:rPr>
                <w:rFonts w:ascii="Arial Narrow" w:hAnsi="Arial Narrow" w:cs="Tahoma"/>
                <w:sz w:val="20"/>
                <w:lang w:val="es-ES"/>
              </w:rPr>
              <w:t>omogu</w:t>
            </w:r>
            <w:r w:rsidRPr="002A3CBE">
              <w:rPr>
                <w:rFonts w:ascii="Arial Narrow" w:hAnsi="Arial Narrow" w:cs="Tahoma"/>
                <w:sz w:val="20"/>
                <w:lang w:val="hr-HR"/>
              </w:rPr>
              <w:t>ć</w:t>
            </w:r>
            <w:r w:rsidRPr="002A3CBE">
              <w:rPr>
                <w:rFonts w:ascii="Arial Narrow" w:hAnsi="Arial Narrow" w:cs="Tahoma"/>
                <w:sz w:val="20"/>
                <w:lang w:val="es-ES"/>
              </w:rPr>
              <w:t>i</w:t>
            </w:r>
            <w:r w:rsidRPr="002A3CBE">
              <w:rPr>
                <w:rFonts w:ascii="Arial Narrow" w:hAnsi="Arial Narrow" w:cs="Tahoma"/>
                <w:sz w:val="20"/>
                <w:lang w:val="hr-HR"/>
              </w:rPr>
              <w:t xml:space="preserve"> </w:t>
            </w:r>
            <w:r w:rsidRPr="002A3CBE">
              <w:rPr>
                <w:rFonts w:ascii="Arial Narrow" w:hAnsi="Arial Narrow" w:cs="Tahoma"/>
                <w:sz w:val="20"/>
                <w:lang w:val="es-ES"/>
              </w:rPr>
              <w:t>studentima</w:t>
            </w:r>
            <w:r w:rsidRPr="002A3CBE">
              <w:rPr>
                <w:rFonts w:ascii="Arial Narrow" w:hAnsi="Arial Narrow" w:cs="Tahoma"/>
                <w:sz w:val="20"/>
                <w:lang w:val="hr-HR"/>
              </w:rPr>
              <w:t>/</w:t>
            </w:r>
            <w:r w:rsidRPr="002A3CBE">
              <w:rPr>
                <w:rFonts w:ascii="Arial Narrow" w:hAnsi="Arial Narrow" w:cs="Tahoma"/>
                <w:sz w:val="20"/>
                <w:lang w:val="es-ES"/>
              </w:rPr>
              <w:t>cama</w:t>
            </w:r>
            <w:r w:rsidRPr="002A3CBE">
              <w:rPr>
                <w:rFonts w:ascii="Arial Narrow" w:hAnsi="Arial Narrow" w:cs="Tahoma"/>
                <w:sz w:val="20"/>
                <w:lang w:val="hr-HR"/>
              </w:rPr>
              <w:t xml:space="preserve"> </w:t>
            </w:r>
            <w:r w:rsidRPr="002A3CBE">
              <w:rPr>
                <w:rFonts w:ascii="Arial Narrow" w:hAnsi="Arial Narrow" w:cs="Tahoma"/>
                <w:sz w:val="20"/>
                <w:lang w:val="es-ES"/>
              </w:rPr>
              <w:t>da</w:t>
            </w:r>
            <w:r w:rsidRPr="002A3CBE">
              <w:rPr>
                <w:rFonts w:ascii="Arial Narrow" w:hAnsi="Arial Narrow" w:cs="Tahoma"/>
                <w:sz w:val="20"/>
                <w:lang w:val="hr-HR"/>
              </w:rPr>
              <w:t xml:space="preserve"> </w:t>
            </w:r>
            <w:r w:rsidRPr="002A3CBE">
              <w:rPr>
                <w:rFonts w:ascii="Arial Narrow" w:hAnsi="Arial Narrow" w:cs="Tahoma"/>
                <w:sz w:val="20"/>
                <w:u w:val="single"/>
                <w:lang w:val="es-ES"/>
              </w:rPr>
              <w:t>studiraju</w:t>
            </w:r>
            <w:r w:rsidRPr="002A3CBE">
              <w:rPr>
                <w:rFonts w:ascii="Arial Narrow" w:hAnsi="Arial Narrow" w:cs="Tahoma"/>
                <w:sz w:val="20"/>
                <w:u w:val="single"/>
                <w:lang w:val="hr-HR"/>
              </w:rPr>
              <w:t xml:space="preserve"> </w:t>
            </w:r>
            <w:r w:rsidRPr="002A3CBE">
              <w:rPr>
                <w:rFonts w:ascii="Arial Narrow" w:hAnsi="Arial Narrow" w:cs="Tahoma"/>
                <w:sz w:val="20"/>
                <w:u w:val="single"/>
                <w:lang w:val="es-ES"/>
              </w:rPr>
              <w:t>i</w:t>
            </w:r>
            <w:r w:rsidRPr="002A3CBE">
              <w:rPr>
                <w:rFonts w:ascii="Arial Narrow" w:hAnsi="Arial Narrow" w:cs="Tahoma"/>
                <w:sz w:val="20"/>
                <w:u w:val="single"/>
                <w:lang w:val="hr-HR"/>
              </w:rPr>
              <w:t xml:space="preserve"> </w:t>
            </w:r>
            <w:r w:rsidRPr="002A3CBE">
              <w:rPr>
                <w:rFonts w:ascii="Arial Narrow" w:hAnsi="Arial Narrow" w:cs="Tahoma"/>
                <w:sz w:val="20"/>
                <w:u w:val="single"/>
                <w:lang w:val="es-ES"/>
              </w:rPr>
              <w:t>razumiju</w:t>
            </w:r>
            <w:r w:rsidRPr="002A3CBE">
              <w:rPr>
                <w:rFonts w:ascii="Arial Narrow" w:hAnsi="Arial Narrow" w:cs="Tahoma"/>
                <w:sz w:val="20"/>
                <w:lang w:val="hr-HR"/>
              </w:rPr>
              <w:t xml:space="preserve"> </w:t>
            </w:r>
            <w:r w:rsidRPr="002A3CBE">
              <w:rPr>
                <w:rFonts w:ascii="Arial Narrow" w:hAnsi="Arial Narrow" w:cs="Tahoma"/>
                <w:sz w:val="20"/>
                <w:lang w:val="es-ES"/>
              </w:rPr>
              <w:t>organizacioni</w:t>
            </w:r>
            <w:r w:rsidRPr="002A3CBE">
              <w:rPr>
                <w:rFonts w:ascii="Arial Narrow" w:hAnsi="Arial Narrow" w:cs="Tahoma"/>
                <w:sz w:val="20"/>
                <w:lang w:val="hr-HR"/>
              </w:rPr>
              <w:t xml:space="preserve"> </w:t>
            </w:r>
            <w:r w:rsidRPr="002A3CBE">
              <w:rPr>
                <w:rFonts w:ascii="Arial Narrow" w:hAnsi="Arial Narrow" w:cs="Tahoma"/>
                <w:sz w:val="20"/>
                <w:lang w:val="es-ES"/>
              </w:rPr>
              <w:t>okvir</w:t>
            </w:r>
            <w:r w:rsidRPr="002A3CBE">
              <w:rPr>
                <w:rFonts w:ascii="Arial Narrow" w:hAnsi="Arial Narrow" w:cs="Tahoma"/>
                <w:sz w:val="20"/>
                <w:lang w:val="hr-HR"/>
              </w:rPr>
              <w:t xml:space="preserve"> današnje </w:t>
            </w:r>
            <w:r w:rsidRPr="002A3CBE">
              <w:rPr>
                <w:rFonts w:ascii="Arial Narrow" w:hAnsi="Arial Narrow" w:cs="Tahoma"/>
                <w:sz w:val="20"/>
                <w:lang w:val="es-ES"/>
              </w:rPr>
              <w:t>Evrope</w:t>
            </w:r>
            <w:r w:rsidRPr="002A3CBE">
              <w:rPr>
                <w:rFonts w:ascii="Arial Narrow" w:hAnsi="Arial Narrow" w:cs="Tahoma"/>
                <w:sz w:val="20"/>
                <w:lang w:val="hr-HR"/>
              </w:rPr>
              <w:t xml:space="preserve">, </w:t>
            </w:r>
            <w:r w:rsidRPr="002A3CBE">
              <w:rPr>
                <w:rFonts w:ascii="Arial Narrow" w:hAnsi="Arial Narrow" w:cs="Tahoma"/>
                <w:sz w:val="20"/>
                <w:lang w:val="es-ES"/>
              </w:rPr>
              <w:t>kao</w:t>
            </w:r>
            <w:r w:rsidRPr="002A3CBE">
              <w:rPr>
                <w:rFonts w:ascii="Arial Narrow" w:hAnsi="Arial Narrow" w:cs="Tahoma"/>
                <w:sz w:val="20"/>
                <w:lang w:val="hr-HR"/>
              </w:rPr>
              <w:t xml:space="preserve"> </w:t>
            </w:r>
            <w:r w:rsidRPr="002A3CBE">
              <w:rPr>
                <w:rFonts w:ascii="Arial Narrow" w:hAnsi="Arial Narrow" w:cs="Tahoma"/>
                <w:sz w:val="20"/>
                <w:lang w:val="es-ES"/>
              </w:rPr>
              <w:t>i</w:t>
            </w:r>
            <w:r w:rsidRPr="002A3CBE">
              <w:rPr>
                <w:rFonts w:ascii="Arial Narrow" w:hAnsi="Arial Narrow" w:cs="Tahoma"/>
                <w:sz w:val="20"/>
                <w:lang w:val="hr-HR"/>
              </w:rPr>
              <w:t xml:space="preserve"> </w:t>
            </w:r>
            <w:r w:rsidRPr="002A3CBE">
              <w:rPr>
                <w:rFonts w:ascii="Arial Narrow" w:hAnsi="Arial Narrow" w:cs="Tahoma"/>
                <w:sz w:val="20"/>
                <w:lang w:val="es-ES"/>
              </w:rPr>
              <w:t>da</w:t>
            </w:r>
            <w:r w:rsidRPr="002A3CBE">
              <w:rPr>
                <w:rFonts w:ascii="Arial Narrow" w:hAnsi="Arial Narrow" w:cs="Tahoma"/>
                <w:sz w:val="20"/>
                <w:lang w:val="hr-HR"/>
              </w:rPr>
              <w:t xml:space="preserve"> </w:t>
            </w:r>
            <w:r w:rsidRPr="002A3CBE">
              <w:rPr>
                <w:rFonts w:ascii="Arial Narrow" w:hAnsi="Arial Narrow" w:cs="Tahoma"/>
                <w:sz w:val="20"/>
                <w:lang w:val="es-ES"/>
              </w:rPr>
              <w:t>se</w:t>
            </w:r>
            <w:r w:rsidRPr="002A3CBE">
              <w:rPr>
                <w:rFonts w:ascii="Arial Narrow" w:hAnsi="Arial Narrow" w:cs="Tahoma"/>
                <w:sz w:val="20"/>
                <w:lang w:val="hr-HR"/>
              </w:rPr>
              <w:t xml:space="preserve"> </w:t>
            </w:r>
            <w:r w:rsidRPr="002A3CBE">
              <w:rPr>
                <w:rFonts w:ascii="Arial Narrow" w:hAnsi="Arial Narrow" w:cs="Tahoma"/>
                <w:sz w:val="20"/>
                <w:lang w:val="es-ES"/>
              </w:rPr>
              <w:t>osposobe</w:t>
            </w:r>
            <w:r w:rsidRPr="002A3CBE">
              <w:rPr>
                <w:rFonts w:ascii="Arial Narrow" w:hAnsi="Arial Narrow" w:cs="Tahoma"/>
                <w:sz w:val="20"/>
                <w:lang w:val="hr-HR"/>
              </w:rPr>
              <w:t xml:space="preserve"> </w:t>
            </w:r>
            <w:r w:rsidRPr="002A3CBE">
              <w:rPr>
                <w:rFonts w:ascii="Arial Narrow" w:hAnsi="Arial Narrow" w:cs="Tahoma"/>
                <w:sz w:val="20"/>
                <w:lang w:val="es-ES"/>
              </w:rPr>
              <w:t>za</w:t>
            </w:r>
            <w:r w:rsidRPr="002A3CBE">
              <w:rPr>
                <w:rFonts w:ascii="Arial Narrow" w:hAnsi="Arial Narrow" w:cs="Tahoma"/>
                <w:sz w:val="20"/>
                <w:lang w:val="hr-HR"/>
              </w:rPr>
              <w:t xml:space="preserve"> </w:t>
            </w:r>
            <w:r w:rsidRPr="002A3CBE">
              <w:rPr>
                <w:rFonts w:ascii="Arial Narrow" w:hAnsi="Arial Narrow" w:cs="Tahoma"/>
                <w:sz w:val="20"/>
                <w:lang w:val="es-ES"/>
              </w:rPr>
              <w:t>prenos</w:t>
            </w:r>
            <w:r w:rsidRPr="002A3CBE">
              <w:rPr>
                <w:rFonts w:ascii="Arial Narrow" w:hAnsi="Arial Narrow" w:cs="Tahoma"/>
                <w:sz w:val="20"/>
                <w:lang w:val="hr-HR"/>
              </w:rPr>
              <w:t xml:space="preserve"> </w:t>
            </w:r>
            <w:r w:rsidRPr="002A3CBE">
              <w:rPr>
                <w:rFonts w:ascii="Arial Narrow" w:hAnsi="Arial Narrow" w:cs="Tahoma"/>
                <w:sz w:val="20"/>
                <w:lang w:val="es-ES"/>
              </w:rPr>
              <w:t>znanja</w:t>
            </w:r>
            <w:r w:rsidRPr="002A3CBE">
              <w:rPr>
                <w:rFonts w:ascii="Arial Narrow" w:hAnsi="Arial Narrow" w:cs="Tahoma"/>
                <w:sz w:val="20"/>
                <w:lang w:val="hr-HR"/>
              </w:rPr>
              <w:t xml:space="preserve"> </w:t>
            </w:r>
            <w:r w:rsidRPr="002A3CBE">
              <w:rPr>
                <w:rFonts w:ascii="Arial Narrow" w:hAnsi="Arial Narrow" w:cs="Tahoma"/>
                <w:sz w:val="20"/>
                <w:lang w:val="es-ES"/>
              </w:rPr>
              <w:t>o</w:t>
            </w:r>
            <w:r w:rsidRPr="002A3CBE">
              <w:rPr>
                <w:rFonts w:ascii="Arial Narrow" w:hAnsi="Arial Narrow" w:cs="Tahoma"/>
                <w:sz w:val="20"/>
                <w:lang w:val="hr-HR"/>
              </w:rPr>
              <w:t xml:space="preserve"> </w:t>
            </w:r>
            <w:r w:rsidRPr="002A3CBE">
              <w:rPr>
                <w:rFonts w:ascii="Arial Narrow" w:hAnsi="Arial Narrow" w:cs="Tahoma"/>
                <w:sz w:val="20"/>
                <w:lang w:val="es-ES"/>
              </w:rPr>
              <w:t>funkcionisanju</w:t>
            </w:r>
            <w:r w:rsidRPr="002A3CBE">
              <w:rPr>
                <w:rFonts w:ascii="Arial Narrow" w:hAnsi="Arial Narrow" w:cs="Tahoma"/>
                <w:sz w:val="20"/>
                <w:lang w:val="hr-HR"/>
              </w:rPr>
              <w:t xml:space="preserve"> </w:t>
            </w:r>
            <w:r w:rsidRPr="002A3CBE">
              <w:rPr>
                <w:rFonts w:ascii="Arial Narrow" w:hAnsi="Arial Narrow" w:cs="Tahoma"/>
                <w:sz w:val="20"/>
                <w:lang w:val="es-ES"/>
              </w:rPr>
              <w:t>evropskih</w:t>
            </w:r>
            <w:r w:rsidRPr="002A3CBE">
              <w:rPr>
                <w:rFonts w:ascii="Arial Narrow" w:hAnsi="Arial Narrow" w:cs="Tahoma"/>
                <w:sz w:val="20"/>
                <w:lang w:val="hr-HR"/>
              </w:rPr>
              <w:t xml:space="preserve"> </w:t>
            </w:r>
            <w:r w:rsidRPr="002A3CBE">
              <w:rPr>
                <w:rFonts w:ascii="Arial Narrow" w:hAnsi="Arial Narrow" w:cs="Tahoma"/>
                <w:sz w:val="20"/>
                <w:lang w:val="es-ES"/>
              </w:rPr>
              <w:t>institucija</w:t>
            </w:r>
            <w:r w:rsidRPr="002A3CBE">
              <w:rPr>
                <w:rFonts w:ascii="Arial Narrow" w:hAnsi="Arial Narrow" w:cs="Tahoma"/>
                <w:sz w:val="20"/>
                <w:lang w:val="hr-HR"/>
              </w:rPr>
              <w:t xml:space="preserve">. </w:t>
            </w:r>
            <w:r w:rsidRPr="002A3CBE">
              <w:rPr>
                <w:rFonts w:ascii="Arial Narrow" w:hAnsi="Arial Narrow" w:cs="Tahoma"/>
                <w:sz w:val="20"/>
                <w:lang w:val="es-ES"/>
              </w:rPr>
              <w:t>Ovaj</w:t>
            </w:r>
            <w:r w:rsidRPr="002A3CBE">
              <w:rPr>
                <w:rFonts w:ascii="Arial Narrow" w:hAnsi="Arial Narrow" w:cs="Tahoma"/>
                <w:sz w:val="20"/>
                <w:lang w:val="hr-HR"/>
              </w:rPr>
              <w:t xml:space="preserve"> modul ć</w:t>
            </w:r>
            <w:r w:rsidRPr="002A3CBE">
              <w:rPr>
                <w:rFonts w:ascii="Arial Narrow" w:hAnsi="Arial Narrow" w:cs="Tahoma"/>
                <w:sz w:val="20"/>
                <w:lang w:val="es-ES"/>
              </w:rPr>
              <w:t>e</w:t>
            </w:r>
            <w:r w:rsidRPr="002A3CBE">
              <w:rPr>
                <w:rFonts w:ascii="Arial Narrow" w:hAnsi="Arial Narrow" w:cs="Tahoma"/>
                <w:sz w:val="20"/>
                <w:lang w:val="hr-HR"/>
              </w:rPr>
              <w:t xml:space="preserve">, </w:t>
            </w:r>
            <w:r w:rsidRPr="002A3CBE">
              <w:rPr>
                <w:rFonts w:ascii="Arial Narrow" w:hAnsi="Arial Narrow" w:cs="Tahoma"/>
                <w:sz w:val="20"/>
                <w:lang w:val="es-ES"/>
              </w:rPr>
              <w:t>takodje</w:t>
            </w:r>
            <w:r w:rsidRPr="002A3CBE">
              <w:rPr>
                <w:rFonts w:ascii="Arial Narrow" w:hAnsi="Arial Narrow" w:cs="Tahoma"/>
                <w:sz w:val="20"/>
                <w:lang w:val="hr-HR"/>
              </w:rPr>
              <w:t xml:space="preserve">, </w:t>
            </w:r>
            <w:r w:rsidRPr="002A3CBE">
              <w:rPr>
                <w:rFonts w:ascii="Arial Narrow" w:hAnsi="Arial Narrow" w:cs="Tahoma"/>
                <w:sz w:val="20"/>
                <w:lang w:val="es-ES"/>
              </w:rPr>
              <w:t>poslu</w:t>
            </w:r>
            <w:r w:rsidRPr="002A3CBE">
              <w:rPr>
                <w:rFonts w:ascii="Arial Narrow" w:hAnsi="Arial Narrow" w:cs="Tahoma"/>
                <w:sz w:val="20"/>
                <w:lang w:val="hr-HR"/>
              </w:rPr>
              <w:t>ž</w:t>
            </w:r>
            <w:r w:rsidRPr="002A3CBE">
              <w:rPr>
                <w:rFonts w:ascii="Arial Narrow" w:hAnsi="Arial Narrow" w:cs="Tahoma"/>
                <w:sz w:val="20"/>
                <w:lang w:val="es-ES"/>
              </w:rPr>
              <w:t>iti</w:t>
            </w:r>
            <w:r w:rsidRPr="002A3CBE">
              <w:rPr>
                <w:rFonts w:ascii="Arial Narrow" w:hAnsi="Arial Narrow" w:cs="Tahoma"/>
                <w:sz w:val="20"/>
                <w:lang w:val="hr-HR"/>
              </w:rPr>
              <w:t xml:space="preserve"> </w:t>
            </w:r>
            <w:r w:rsidRPr="002A3CBE">
              <w:rPr>
                <w:rFonts w:ascii="Arial Narrow" w:hAnsi="Arial Narrow" w:cs="Tahoma"/>
                <w:sz w:val="20"/>
                <w:lang w:val="es-ES"/>
              </w:rPr>
              <w:t>i</w:t>
            </w:r>
            <w:r w:rsidRPr="002A3CBE">
              <w:rPr>
                <w:rFonts w:ascii="Arial Narrow" w:hAnsi="Arial Narrow" w:cs="Tahoma"/>
                <w:sz w:val="20"/>
                <w:lang w:val="hr-HR"/>
              </w:rPr>
              <w:t xml:space="preserve"> </w:t>
            </w:r>
            <w:r w:rsidRPr="002A3CBE">
              <w:rPr>
                <w:rFonts w:ascii="Arial Narrow" w:hAnsi="Arial Narrow" w:cs="Tahoma"/>
                <w:sz w:val="20"/>
                <w:lang w:val="es-ES"/>
              </w:rPr>
              <w:t>kao</w:t>
            </w:r>
            <w:r w:rsidRPr="002A3CBE">
              <w:rPr>
                <w:rFonts w:ascii="Arial Narrow" w:hAnsi="Arial Narrow" w:cs="Tahoma"/>
                <w:sz w:val="20"/>
                <w:lang w:val="hr-HR"/>
              </w:rPr>
              <w:t xml:space="preserve"> </w:t>
            </w:r>
            <w:r w:rsidRPr="002A3CBE">
              <w:rPr>
                <w:rFonts w:ascii="Arial Narrow" w:hAnsi="Arial Narrow" w:cs="Tahoma"/>
                <w:sz w:val="20"/>
                <w:lang w:val="es-ES"/>
              </w:rPr>
              <w:t>forum</w:t>
            </w:r>
            <w:r w:rsidRPr="002A3CBE">
              <w:rPr>
                <w:rFonts w:ascii="Arial Narrow" w:hAnsi="Arial Narrow" w:cs="Tahoma"/>
                <w:sz w:val="20"/>
                <w:lang w:val="hr-HR"/>
              </w:rPr>
              <w:t xml:space="preserve"> </w:t>
            </w:r>
            <w:r w:rsidRPr="002A3CBE">
              <w:rPr>
                <w:rFonts w:ascii="Arial Narrow" w:hAnsi="Arial Narrow" w:cs="Tahoma"/>
                <w:sz w:val="20"/>
                <w:lang w:val="es-ES"/>
              </w:rPr>
              <w:t>za</w:t>
            </w:r>
            <w:r w:rsidRPr="002A3CBE">
              <w:rPr>
                <w:rFonts w:ascii="Arial Narrow" w:hAnsi="Arial Narrow" w:cs="Tahoma"/>
                <w:sz w:val="20"/>
                <w:lang w:val="hr-HR"/>
              </w:rPr>
              <w:t xml:space="preserve"> </w:t>
            </w:r>
            <w:r w:rsidRPr="002A3CBE">
              <w:rPr>
                <w:rFonts w:ascii="Arial Narrow" w:hAnsi="Arial Narrow" w:cs="Tahoma"/>
                <w:sz w:val="20"/>
                <w:lang w:val="es-ES"/>
              </w:rPr>
              <w:t>raspravu</w:t>
            </w:r>
            <w:r w:rsidRPr="002A3CBE">
              <w:rPr>
                <w:rFonts w:ascii="Arial Narrow" w:hAnsi="Arial Narrow" w:cs="Tahoma"/>
                <w:sz w:val="20"/>
                <w:lang w:val="hr-HR"/>
              </w:rPr>
              <w:t xml:space="preserve"> </w:t>
            </w:r>
            <w:r w:rsidRPr="002A3CBE">
              <w:rPr>
                <w:rFonts w:ascii="Arial Narrow" w:hAnsi="Arial Narrow" w:cs="Tahoma"/>
                <w:sz w:val="20"/>
                <w:lang w:val="es-ES"/>
              </w:rPr>
              <w:t>o</w:t>
            </w:r>
            <w:r w:rsidRPr="002A3CBE">
              <w:rPr>
                <w:rFonts w:ascii="Arial Narrow" w:hAnsi="Arial Narrow" w:cs="Tahoma"/>
                <w:sz w:val="20"/>
                <w:lang w:val="hr-HR"/>
              </w:rPr>
              <w:t xml:space="preserve"> </w:t>
            </w:r>
            <w:r w:rsidRPr="002A3CBE">
              <w:rPr>
                <w:rFonts w:ascii="Arial Narrow" w:hAnsi="Arial Narrow" w:cs="Tahoma"/>
                <w:sz w:val="20"/>
                <w:lang w:val="es-ES"/>
              </w:rPr>
              <w:t>problemima</w:t>
            </w:r>
            <w:r w:rsidRPr="002A3CBE">
              <w:rPr>
                <w:rFonts w:ascii="Arial Narrow" w:hAnsi="Arial Narrow" w:cs="Tahoma"/>
                <w:sz w:val="20"/>
                <w:lang w:val="hr-HR"/>
              </w:rPr>
              <w:t xml:space="preserve"> </w:t>
            </w:r>
            <w:r w:rsidRPr="002A3CBE">
              <w:rPr>
                <w:rFonts w:ascii="Arial Narrow" w:hAnsi="Arial Narrow" w:cs="Tahoma"/>
                <w:sz w:val="20"/>
                <w:lang w:val="es-ES"/>
              </w:rPr>
              <w:t>pro</w:t>
            </w:r>
            <w:r w:rsidRPr="002A3CBE">
              <w:rPr>
                <w:rFonts w:ascii="Arial Narrow" w:hAnsi="Arial Narrow" w:cs="Tahoma"/>
                <w:sz w:val="20"/>
                <w:lang w:val="hr-HR"/>
              </w:rPr>
              <w:t>š</w:t>
            </w:r>
            <w:r w:rsidRPr="002A3CBE">
              <w:rPr>
                <w:rFonts w:ascii="Arial Narrow" w:hAnsi="Arial Narrow" w:cs="Tahoma"/>
                <w:sz w:val="20"/>
                <w:lang w:val="es-ES"/>
              </w:rPr>
              <w:t>irenja</w:t>
            </w:r>
            <w:r w:rsidRPr="002A3CBE">
              <w:rPr>
                <w:rFonts w:ascii="Arial Narrow" w:hAnsi="Arial Narrow" w:cs="Tahoma"/>
                <w:sz w:val="20"/>
                <w:lang w:val="hr-HR"/>
              </w:rPr>
              <w:t xml:space="preserve"> </w:t>
            </w:r>
            <w:r w:rsidRPr="002A3CBE">
              <w:rPr>
                <w:rFonts w:ascii="Arial Narrow" w:hAnsi="Arial Narrow" w:cs="Tahoma"/>
                <w:sz w:val="20"/>
                <w:lang w:val="es-ES"/>
              </w:rPr>
              <w:t>evropskih</w:t>
            </w:r>
            <w:r w:rsidRPr="002A3CBE">
              <w:rPr>
                <w:rFonts w:ascii="Arial Narrow" w:hAnsi="Arial Narrow" w:cs="Tahoma"/>
                <w:sz w:val="20"/>
                <w:lang w:val="hr-HR"/>
              </w:rPr>
              <w:t xml:space="preserve"> </w:t>
            </w:r>
            <w:r w:rsidRPr="002A3CBE">
              <w:rPr>
                <w:rFonts w:ascii="Arial Narrow" w:hAnsi="Arial Narrow" w:cs="Tahoma"/>
                <w:sz w:val="20"/>
                <w:lang w:val="es-ES"/>
              </w:rPr>
              <w:t>institucija</w:t>
            </w:r>
            <w:r w:rsidRPr="002A3CBE">
              <w:rPr>
                <w:rFonts w:ascii="Arial Narrow" w:hAnsi="Arial Narrow" w:cs="Tahoma"/>
                <w:sz w:val="20"/>
                <w:lang w:val="hr-HR"/>
              </w:rPr>
              <w:t xml:space="preserve"> </w:t>
            </w:r>
            <w:r w:rsidRPr="002A3CBE">
              <w:rPr>
                <w:rFonts w:ascii="Arial Narrow" w:hAnsi="Arial Narrow" w:cs="Tahoma"/>
                <w:sz w:val="20"/>
                <w:lang w:val="es-ES"/>
              </w:rPr>
              <w:t>i obostranim konsekvencama tog procesa – institucije vs nove države članice.</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pStyle w:val="Heading1"/>
              <w:contextualSpacing/>
              <w:jc w:val="both"/>
              <w:rPr>
                <w:rFonts w:ascii="Arial Narrow" w:hAnsi="Arial Narrow" w:cs="Tahoma"/>
                <w:b w:val="0"/>
                <w:sz w:val="20"/>
              </w:rPr>
            </w:pPr>
            <w:r w:rsidRPr="002A3CBE">
              <w:rPr>
                <w:rFonts w:ascii="Arial Narrow" w:hAnsi="Arial Narrow" w:cs="Tahoma"/>
                <w:b w:val="0"/>
                <w:sz w:val="20"/>
              </w:rPr>
              <w:t>I  UVOD</w:t>
            </w:r>
          </w:p>
          <w:p w:rsidR="00E50635" w:rsidRPr="002A3CBE" w:rsidRDefault="00E50635" w:rsidP="00EF707B">
            <w:pPr>
              <w:pStyle w:val="ListParagraph"/>
              <w:numPr>
                <w:ilvl w:val="0"/>
                <w:numId w:val="18"/>
              </w:numPr>
              <w:jc w:val="both"/>
              <w:rPr>
                <w:rFonts w:ascii="Arial Narrow" w:hAnsi="Arial Narrow" w:cs="Tahoma"/>
                <w:sz w:val="20"/>
                <w:szCs w:val="20"/>
                <w:lang w:val="es-ES"/>
              </w:rPr>
            </w:pPr>
            <w:r w:rsidRPr="002A3CBE">
              <w:rPr>
                <w:rFonts w:ascii="Arial Narrow" w:hAnsi="Arial Narrow" w:cs="Tahoma"/>
                <w:sz w:val="20"/>
                <w:szCs w:val="20"/>
                <w:lang w:val="es-ES"/>
              </w:rPr>
              <w:t>M</w:t>
            </w:r>
            <w:r w:rsidRPr="002A3CBE">
              <w:rPr>
                <w:rFonts w:ascii="Arial Narrow" w:hAnsi="Arial Narrow" w:cs="Tahoma"/>
                <w:sz w:val="20"/>
                <w:szCs w:val="20"/>
                <w:lang w:val="sr-Latn-CS"/>
              </w:rPr>
              <w:t xml:space="preserve">eđunarodna zajednica </w:t>
            </w:r>
            <w:r w:rsidRPr="002A3CBE">
              <w:rPr>
                <w:rFonts w:ascii="Arial Narrow" w:hAnsi="Arial Narrow" w:cs="Tahoma"/>
                <w:sz w:val="20"/>
                <w:szCs w:val="20"/>
                <w:lang w:val="es-ES"/>
              </w:rPr>
              <w:t>– pojam i institucionalni aspekti</w:t>
            </w:r>
          </w:p>
          <w:p w:rsidR="00E50635" w:rsidRPr="002A3CBE" w:rsidRDefault="00E50635" w:rsidP="00EF707B">
            <w:pPr>
              <w:numPr>
                <w:ilvl w:val="0"/>
                <w:numId w:val="18"/>
              </w:numPr>
              <w:contextualSpacing/>
              <w:jc w:val="both"/>
              <w:rPr>
                <w:rFonts w:ascii="Arial Narrow" w:hAnsi="Arial Narrow" w:cs="Tahoma"/>
                <w:sz w:val="20"/>
                <w:szCs w:val="20"/>
              </w:rPr>
            </w:pPr>
            <w:r w:rsidRPr="002A3CBE">
              <w:rPr>
                <w:rFonts w:ascii="Arial Narrow" w:hAnsi="Arial Narrow" w:cs="Tahoma"/>
                <w:sz w:val="20"/>
                <w:szCs w:val="20"/>
              </w:rPr>
              <w:t xml:space="preserve">Međunarodne organizacije i međunarodni odnosi </w:t>
            </w:r>
          </w:p>
          <w:p w:rsidR="00E50635" w:rsidRPr="002A3CBE" w:rsidRDefault="00E50635" w:rsidP="00EF707B">
            <w:pPr>
              <w:numPr>
                <w:ilvl w:val="0"/>
                <w:numId w:val="18"/>
              </w:numPr>
              <w:contextualSpacing/>
              <w:jc w:val="both"/>
              <w:rPr>
                <w:rFonts w:ascii="Arial Narrow" w:hAnsi="Arial Narrow" w:cs="Tahoma"/>
                <w:sz w:val="20"/>
                <w:szCs w:val="20"/>
                <w:lang w:val="es-ES"/>
              </w:rPr>
            </w:pPr>
            <w:r w:rsidRPr="002A3CBE">
              <w:rPr>
                <w:rFonts w:ascii="Arial Narrow" w:hAnsi="Arial Narrow" w:cs="Tahoma"/>
                <w:sz w:val="20"/>
                <w:szCs w:val="20"/>
                <w:lang w:val="es-ES"/>
              </w:rPr>
              <w:t>Globalizacija i regionalizacija u međunarodnim odnosima</w:t>
            </w:r>
          </w:p>
          <w:p w:rsidR="00E50635" w:rsidRPr="002A3CBE" w:rsidRDefault="00E50635" w:rsidP="007165A1">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II  </w:t>
            </w:r>
            <w:r w:rsidRPr="002A3CBE">
              <w:rPr>
                <w:rFonts w:ascii="Arial Narrow" w:hAnsi="Arial Narrow" w:cs="Tahoma"/>
                <w:b w:val="0"/>
                <w:sz w:val="20"/>
              </w:rPr>
              <w:t xml:space="preserve">EVROPSKA POLITIČKA KARTA </w:t>
            </w:r>
          </w:p>
          <w:p w:rsidR="00E50635" w:rsidRPr="002A3CBE" w:rsidRDefault="00E50635" w:rsidP="00EF707B">
            <w:pPr>
              <w:numPr>
                <w:ilvl w:val="0"/>
                <w:numId w:val="19"/>
              </w:numPr>
              <w:contextualSpacing/>
              <w:jc w:val="both"/>
              <w:rPr>
                <w:rFonts w:ascii="Arial Narrow" w:hAnsi="Arial Narrow" w:cs="Tahoma"/>
                <w:sz w:val="20"/>
                <w:szCs w:val="20"/>
                <w:lang w:val="es-ES"/>
              </w:rPr>
            </w:pPr>
            <w:r w:rsidRPr="002A3CBE">
              <w:rPr>
                <w:rFonts w:ascii="Arial Narrow" w:hAnsi="Arial Narrow" w:cs="Tahoma"/>
                <w:sz w:val="20"/>
                <w:szCs w:val="20"/>
                <w:lang w:val="es-ES"/>
              </w:rPr>
              <w:t>Hladni rat i njegovi recidivi u savremenoj Evropi</w:t>
            </w:r>
          </w:p>
          <w:p w:rsidR="00E50635" w:rsidRPr="002A3CBE" w:rsidRDefault="00E50635" w:rsidP="00EF707B">
            <w:pPr>
              <w:numPr>
                <w:ilvl w:val="0"/>
                <w:numId w:val="19"/>
              </w:numPr>
              <w:contextualSpacing/>
              <w:jc w:val="both"/>
              <w:rPr>
                <w:rFonts w:ascii="Arial Narrow" w:hAnsi="Arial Narrow" w:cs="Tahoma"/>
                <w:sz w:val="20"/>
                <w:szCs w:val="20"/>
                <w:lang w:val="es-ES"/>
              </w:rPr>
            </w:pPr>
            <w:r w:rsidRPr="002A3CBE">
              <w:rPr>
                <w:rFonts w:ascii="Arial Narrow" w:hAnsi="Arial Narrow" w:cs="Tahoma"/>
                <w:sz w:val="20"/>
                <w:szCs w:val="20"/>
                <w:lang w:val="es-ES"/>
              </w:rPr>
              <w:t>Proces tranzicije u jugoistočnoj Evropi i interaktivni uticaj na evropske institucije</w:t>
            </w:r>
          </w:p>
          <w:p w:rsidR="00E50635" w:rsidRPr="002A3CBE" w:rsidRDefault="00E50635" w:rsidP="007165A1">
            <w:pPr>
              <w:pStyle w:val="Heading1"/>
              <w:contextualSpacing/>
              <w:jc w:val="both"/>
              <w:rPr>
                <w:rFonts w:ascii="Arial Narrow" w:hAnsi="Arial Narrow" w:cs="Tahoma"/>
                <w:b w:val="0"/>
                <w:sz w:val="20"/>
                <w:lang w:val="es-ES"/>
              </w:rPr>
            </w:pPr>
            <w:r w:rsidRPr="002A3CBE">
              <w:rPr>
                <w:rFonts w:ascii="Arial Narrow" w:hAnsi="Arial Narrow" w:cs="Tahoma"/>
                <w:b w:val="0"/>
                <w:sz w:val="20"/>
                <w:lang w:val="es-ES"/>
              </w:rPr>
              <w:t>III  EVROPSKI SISTEM ZAŠTITE LJUDSKIH PRAVA</w:t>
            </w:r>
          </w:p>
          <w:p w:rsidR="00E50635" w:rsidRPr="002A3CBE" w:rsidRDefault="00E50635" w:rsidP="00EF707B">
            <w:pPr>
              <w:pStyle w:val="ListParagraph"/>
              <w:numPr>
                <w:ilvl w:val="0"/>
                <w:numId w:val="24"/>
              </w:numPr>
              <w:jc w:val="both"/>
              <w:rPr>
                <w:rFonts w:ascii="Arial Narrow" w:hAnsi="Arial Narrow" w:cs="Tahoma"/>
                <w:sz w:val="20"/>
                <w:szCs w:val="20"/>
                <w:lang w:val="es-ES"/>
              </w:rPr>
            </w:pPr>
            <w:r w:rsidRPr="002A3CBE">
              <w:rPr>
                <w:rFonts w:ascii="Arial Narrow" w:hAnsi="Arial Narrow" w:cs="Tahoma"/>
                <w:sz w:val="20"/>
                <w:szCs w:val="20"/>
                <w:lang w:val="es-ES"/>
              </w:rPr>
              <w:t>Nacionalni (unutrašnji) aspekti i međunarodnopravne obaveze države</w:t>
            </w:r>
          </w:p>
          <w:p w:rsidR="00E50635" w:rsidRPr="002A3CBE" w:rsidRDefault="00E50635" w:rsidP="00EF707B">
            <w:pPr>
              <w:pStyle w:val="ListParagraph"/>
              <w:numPr>
                <w:ilvl w:val="0"/>
                <w:numId w:val="24"/>
              </w:numPr>
              <w:jc w:val="both"/>
              <w:rPr>
                <w:rFonts w:ascii="Arial Narrow" w:hAnsi="Arial Narrow" w:cs="Tahoma"/>
                <w:sz w:val="20"/>
                <w:szCs w:val="20"/>
                <w:lang w:val="es-ES"/>
              </w:rPr>
            </w:pPr>
            <w:r w:rsidRPr="002A3CBE">
              <w:rPr>
                <w:rFonts w:ascii="Arial Narrow" w:hAnsi="Arial Narrow" w:cs="Tahoma"/>
                <w:sz w:val="20"/>
                <w:szCs w:val="20"/>
                <w:lang w:val="es-ES"/>
              </w:rPr>
              <w:t>Princip vladavine prava i njegova interpretacija u pravosuđu</w:t>
            </w:r>
          </w:p>
          <w:p w:rsidR="00E50635" w:rsidRPr="002A3CBE" w:rsidRDefault="00E50635" w:rsidP="00EF707B">
            <w:pPr>
              <w:pStyle w:val="ListParagraph"/>
              <w:numPr>
                <w:ilvl w:val="0"/>
                <w:numId w:val="24"/>
              </w:numPr>
              <w:jc w:val="both"/>
              <w:rPr>
                <w:rFonts w:ascii="Arial Narrow" w:hAnsi="Arial Narrow" w:cs="Tahoma"/>
                <w:sz w:val="20"/>
                <w:szCs w:val="20"/>
                <w:lang w:val="es-ES"/>
              </w:rPr>
            </w:pPr>
            <w:r w:rsidRPr="002A3CBE">
              <w:rPr>
                <w:rFonts w:ascii="Arial Narrow" w:hAnsi="Arial Narrow" w:cs="Tahoma"/>
                <w:i/>
                <w:sz w:val="20"/>
                <w:szCs w:val="20"/>
                <w:lang w:val="es-ES"/>
              </w:rPr>
              <w:t>Good governance</w:t>
            </w:r>
            <w:r w:rsidRPr="002A3CBE">
              <w:rPr>
                <w:rFonts w:ascii="Arial Narrow" w:hAnsi="Arial Narrow" w:cs="Tahoma"/>
                <w:sz w:val="20"/>
                <w:szCs w:val="20"/>
                <w:lang w:val="es-ES"/>
              </w:rPr>
              <w:t xml:space="preserve"> v. korupcija, nepotizam i neformalna praksa u državnim organima</w:t>
            </w:r>
          </w:p>
          <w:p w:rsidR="00E50635" w:rsidRPr="002A3CBE" w:rsidRDefault="00E50635" w:rsidP="007165A1">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IV  </w:t>
            </w:r>
            <w:r w:rsidRPr="002A3CBE">
              <w:rPr>
                <w:rFonts w:ascii="Arial Narrow" w:hAnsi="Arial Narrow" w:cs="Tahoma"/>
                <w:b w:val="0"/>
                <w:sz w:val="20"/>
              </w:rPr>
              <w:t>VIJEĆE (SAVJET) EVROPE</w:t>
            </w:r>
          </w:p>
          <w:p w:rsidR="00E50635" w:rsidRPr="002A3CBE" w:rsidRDefault="00E50635" w:rsidP="00EF707B">
            <w:pPr>
              <w:numPr>
                <w:ilvl w:val="0"/>
                <w:numId w:val="20"/>
              </w:numPr>
              <w:contextualSpacing/>
              <w:jc w:val="both"/>
              <w:rPr>
                <w:rFonts w:ascii="Arial Narrow" w:hAnsi="Arial Narrow" w:cs="Tahoma"/>
                <w:sz w:val="20"/>
                <w:szCs w:val="20"/>
              </w:rPr>
            </w:pPr>
            <w:r w:rsidRPr="002A3CBE">
              <w:rPr>
                <w:rFonts w:ascii="Arial Narrow" w:hAnsi="Arial Narrow" w:cs="Tahoma"/>
                <w:sz w:val="20"/>
                <w:szCs w:val="20"/>
              </w:rPr>
              <w:t xml:space="preserve">Principi i uslovi za članstvo kao evropski </w:t>
            </w:r>
            <w:r w:rsidRPr="002A3CBE">
              <w:rPr>
                <w:rFonts w:ascii="Arial Narrow" w:hAnsi="Arial Narrow" w:cs="Tahoma"/>
                <w:i/>
                <w:sz w:val="20"/>
                <w:szCs w:val="20"/>
              </w:rPr>
              <w:t>ordre publique</w:t>
            </w:r>
            <w:r w:rsidRPr="002A3CBE">
              <w:rPr>
                <w:rFonts w:ascii="Arial Narrow" w:hAnsi="Arial Narrow" w:cs="Tahoma"/>
                <w:sz w:val="20"/>
                <w:szCs w:val="20"/>
              </w:rPr>
              <w:t xml:space="preserve"> </w:t>
            </w:r>
          </w:p>
          <w:p w:rsidR="00E50635" w:rsidRPr="002A3CBE" w:rsidRDefault="00E50635" w:rsidP="00EF707B">
            <w:pPr>
              <w:numPr>
                <w:ilvl w:val="0"/>
                <w:numId w:val="20"/>
              </w:numPr>
              <w:contextualSpacing/>
              <w:jc w:val="both"/>
              <w:rPr>
                <w:rFonts w:ascii="Arial Narrow" w:hAnsi="Arial Narrow" w:cs="Tahoma"/>
                <w:b/>
                <w:sz w:val="20"/>
                <w:szCs w:val="20"/>
                <w:lang w:val="es-ES"/>
              </w:rPr>
            </w:pPr>
            <w:r w:rsidRPr="002A3CBE">
              <w:rPr>
                <w:rFonts w:ascii="Arial Narrow" w:hAnsi="Arial Narrow" w:cs="Tahoma"/>
                <w:sz w:val="20"/>
                <w:szCs w:val="20"/>
                <w:lang w:val="es-ES"/>
              </w:rPr>
              <w:t>Obrazovanje o ljudskim pravima i građanskim slobodama</w:t>
            </w:r>
          </w:p>
          <w:p w:rsidR="00E50635" w:rsidRPr="002A3CBE" w:rsidRDefault="00E50635" w:rsidP="007165A1">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V  </w:t>
            </w:r>
            <w:r w:rsidRPr="002A3CBE">
              <w:rPr>
                <w:rFonts w:ascii="Arial Narrow" w:hAnsi="Arial Narrow" w:cs="Tahoma"/>
                <w:b w:val="0"/>
                <w:sz w:val="20"/>
              </w:rPr>
              <w:t>EVROPSKA UNIJA</w:t>
            </w:r>
          </w:p>
          <w:p w:rsidR="00E50635" w:rsidRPr="002A3CBE" w:rsidRDefault="00E50635" w:rsidP="00EF707B">
            <w:pPr>
              <w:numPr>
                <w:ilvl w:val="0"/>
                <w:numId w:val="21"/>
              </w:numPr>
              <w:contextualSpacing/>
              <w:jc w:val="both"/>
              <w:rPr>
                <w:rFonts w:ascii="Arial Narrow" w:hAnsi="Arial Narrow" w:cs="Tahoma"/>
                <w:sz w:val="20"/>
                <w:szCs w:val="20"/>
                <w:lang w:val="es-ES"/>
              </w:rPr>
            </w:pPr>
            <w:r w:rsidRPr="002A3CBE">
              <w:rPr>
                <w:rFonts w:ascii="Arial Narrow" w:hAnsi="Arial Narrow" w:cs="Tahoma"/>
                <w:sz w:val="20"/>
                <w:szCs w:val="20"/>
                <w:lang w:val="es-ES"/>
              </w:rPr>
              <w:t xml:space="preserve">Porijeklo, pravna priroda i postupci unifikacije </w:t>
            </w:r>
          </w:p>
          <w:p w:rsidR="00E50635" w:rsidRPr="002A3CBE" w:rsidRDefault="00E50635" w:rsidP="00EF707B">
            <w:pPr>
              <w:numPr>
                <w:ilvl w:val="0"/>
                <w:numId w:val="21"/>
              </w:numPr>
              <w:contextualSpacing/>
              <w:jc w:val="both"/>
              <w:rPr>
                <w:rFonts w:ascii="Arial Narrow" w:hAnsi="Arial Narrow" w:cs="Tahoma"/>
                <w:sz w:val="20"/>
                <w:szCs w:val="20"/>
                <w:lang w:val="es-ES"/>
              </w:rPr>
            </w:pPr>
            <w:r w:rsidRPr="002A3CBE">
              <w:rPr>
                <w:rFonts w:ascii="Arial Narrow" w:hAnsi="Arial Narrow" w:cs="Tahoma"/>
                <w:sz w:val="20"/>
                <w:szCs w:val="20"/>
                <w:lang w:val="es-ES"/>
              </w:rPr>
              <w:t>Nad-državni elementi u strukturi EU</w:t>
            </w:r>
          </w:p>
          <w:p w:rsidR="00E50635" w:rsidRPr="002A3CBE" w:rsidRDefault="00E50635" w:rsidP="00EF707B">
            <w:pPr>
              <w:numPr>
                <w:ilvl w:val="0"/>
                <w:numId w:val="21"/>
              </w:numPr>
              <w:contextualSpacing/>
              <w:jc w:val="both"/>
              <w:rPr>
                <w:rFonts w:ascii="Arial Narrow" w:hAnsi="Arial Narrow" w:cs="Tahoma"/>
                <w:sz w:val="20"/>
                <w:szCs w:val="20"/>
                <w:lang w:val="es-ES"/>
              </w:rPr>
            </w:pPr>
            <w:r w:rsidRPr="002A3CBE">
              <w:rPr>
                <w:rFonts w:ascii="Arial Narrow" w:hAnsi="Arial Narrow" w:cs="Tahoma"/>
                <w:sz w:val="20"/>
                <w:szCs w:val="20"/>
                <w:lang w:val="es-ES"/>
              </w:rPr>
              <w:t xml:space="preserve">Članstvo u EU i strategije proširenja Unije  </w:t>
            </w:r>
          </w:p>
          <w:p w:rsidR="00E50635" w:rsidRPr="002A3CBE" w:rsidRDefault="00E50635" w:rsidP="007165A1">
            <w:pPr>
              <w:pStyle w:val="Heading1"/>
              <w:contextualSpacing/>
              <w:jc w:val="both"/>
              <w:rPr>
                <w:rFonts w:ascii="Arial Narrow" w:hAnsi="Arial Narrow" w:cs="Tahoma"/>
                <w:b w:val="0"/>
                <w:bCs/>
                <w:sz w:val="20"/>
                <w:lang w:val="es-ES"/>
              </w:rPr>
            </w:pPr>
            <w:r w:rsidRPr="002A3CBE">
              <w:rPr>
                <w:rFonts w:ascii="Arial Narrow" w:hAnsi="Arial Narrow" w:cs="Tahoma"/>
                <w:b w:val="0"/>
                <w:sz w:val="20"/>
                <w:lang w:val="es-ES"/>
              </w:rPr>
              <w:t xml:space="preserve">VI  </w:t>
            </w:r>
            <w:r w:rsidRPr="002A3CBE">
              <w:rPr>
                <w:rFonts w:ascii="Arial Narrow" w:hAnsi="Arial Narrow" w:cs="Tahoma"/>
                <w:b w:val="0"/>
                <w:bCs/>
                <w:sz w:val="20"/>
                <w:lang w:val="es-ES"/>
              </w:rPr>
              <w:t xml:space="preserve">ORGANIZACIJA ZA BEZBJEDNOST I SARADNJU U EVROPI (OSCE) </w:t>
            </w:r>
          </w:p>
          <w:p w:rsidR="00E50635" w:rsidRPr="002A3CBE" w:rsidRDefault="00E50635" w:rsidP="00EF707B">
            <w:pPr>
              <w:pStyle w:val="Heading1"/>
              <w:numPr>
                <w:ilvl w:val="0"/>
                <w:numId w:val="22"/>
              </w:numPr>
              <w:contextualSpacing/>
              <w:jc w:val="both"/>
              <w:rPr>
                <w:rFonts w:ascii="Arial Narrow" w:hAnsi="Arial Narrow" w:cs="Tahoma"/>
                <w:b w:val="0"/>
                <w:bCs/>
                <w:sz w:val="20"/>
              </w:rPr>
            </w:pPr>
            <w:r w:rsidRPr="002A3CBE">
              <w:rPr>
                <w:rFonts w:ascii="Arial Narrow" w:hAnsi="Arial Narrow" w:cs="Tahoma"/>
                <w:b w:val="0"/>
                <w:bCs/>
                <w:sz w:val="20"/>
              </w:rPr>
              <w:t xml:space="preserve">Hladnoratovsko porijeklo OSCE-a  </w:t>
            </w:r>
          </w:p>
          <w:p w:rsidR="00E50635" w:rsidRPr="002A3CBE" w:rsidRDefault="00E50635" w:rsidP="00EF707B">
            <w:pPr>
              <w:pStyle w:val="Heading1"/>
              <w:numPr>
                <w:ilvl w:val="0"/>
                <w:numId w:val="22"/>
              </w:numPr>
              <w:contextualSpacing/>
              <w:jc w:val="both"/>
              <w:rPr>
                <w:rFonts w:ascii="Arial Narrow" w:hAnsi="Arial Narrow" w:cs="Tahoma"/>
                <w:b w:val="0"/>
                <w:bCs/>
                <w:sz w:val="20"/>
                <w:lang w:val="es-ES"/>
              </w:rPr>
            </w:pPr>
            <w:r w:rsidRPr="002A3CBE">
              <w:rPr>
                <w:rFonts w:ascii="Arial Narrow" w:hAnsi="Arial Narrow" w:cs="Tahoma"/>
                <w:b w:val="0"/>
                <w:bCs/>
                <w:iCs/>
                <w:sz w:val="20"/>
                <w:lang w:val="es-ES"/>
              </w:rPr>
              <w:t>“Humana dimenzija”</w:t>
            </w:r>
            <w:r w:rsidRPr="002A3CBE">
              <w:rPr>
                <w:rFonts w:ascii="Arial Narrow" w:hAnsi="Arial Narrow" w:cs="Tahoma"/>
                <w:b w:val="0"/>
                <w:bCs/>
                <w:sz w:val="20"/>
                <w:lang w:val="es-ES"/>
              </w:rPr>
              <w:t xml:space="preserve"> OSCE-a i njezin razvoj </w:t>
            </w:r>
          </w:p>
          <w:p w:rsidR="00E50635" w:rsidRPr="002A3CBE" w:rsidRDefault="00E50635" w:rsidP="00EF707B">
            <w:pPr>
              <w:numPr>
                <w:ilvl w:val="0"/>
                <w:numId w:val="22"/>
              </w:numPr>
              <w:contextualSpacing/>
              <w:jc w:val="both"/>
              <w:rPr>
                <w:rFonts w:ascii="Arial Narrow" w:hAnsi="Arial Narrow" w:cs="Tahoma"/>
                <w:sz w:val="20"/>
                <w:szCs w:val="20"/>
                <w:lang w:val="es-ES"/>
              </w:rPr>
            </w:pPr>
            <w:r w:rsidRPr="002A3CBE">
              <w:rPr>
                <w:rFonts w:ascii="Arial Narrow" w:hAnsi="Arial Narrow" w:cs="Tahoma"/>
                <w:sz w:val="20"/>
                <w:szCs w:val="20"/>
                <w:lang w:val="es-ES"/>
              </w:rPr>
              <w:t>Društva u tranziciji i mehanizmi OSCE-a za sprječavanje sukoba</w:t>
            </w:r>
          </w:p>
          <w:p w:rsidR="00E50635" w:rsidRPr="002A3CBE" w:rsidRDefault="00E50635" w:rsidP="007165A1">
            <w:pPr>
              <w:pStyle w:val="Heading1"/>
              <w:contextualSpacing/>
              <w:jc w:val="both"/>
              <w:rPr>
                <w:rFonts w:ascii="Arial Narrow" w:hAnsi="Arial Narrow" w:cs="Tahoma"/>
                <w:b w:val="0"/>
                <w:sz w:val="20"/>
              </w:rPr>
            </w:pPr>
            <w:r w:rsidRPr="002A3CBE">
              <w:rPr>
                <w:rFonts w:ascii="Arial Narrow" w:hAnsi="Arial Narrow" w:cs="Tahoma"/>
                <w:b w:val="0"/>
                <w:sz w:val="20"/>
                <w:lang w:val="es-ES"/>
              </w:rPr>
              <w:t xml:space="preserve">VII  </w:t>
            </w:r>
            <w:r w:rsidRPr="002A3CBE">
              <w:rPr>
                <w:rFonts w:ascii="Arial Narrow" w:hAnsi="Arial Narrow" w:cs="Tahoma"/>
                <w:b w:val="0"/>
                <w:sz w:val="20"/>
              </w:rPr>
              <w:t>ORGANIZACIJA SJEVEROATLANTSKOG PAKTA (NATO)</w:t>
            </w:r>
          </w:p>
          <w:p w:rsidR="00E50635" w:rsidRPr="002A3CBE" w:rsidRDefault="00E50635" w:rsidP="00EF707B">
            <w:pPr>
              <w:numPr>
                <w:ilvl w:val="0"/>
                <w:numId w:val="23"/>
              </w:numPr>
              <w:contextualSpacing/>
              <w:jc w:val="both"/>
              <w:rPr>
                <w:rFonts w:ascii="Arial Narrow" w:hAnsi="Arial Narrow" w:cs="Tahoma"/>
                <w:sz w:val="20"/>
                <w:szCs w:val="20"/>
                <w:lang w:val="es-ES"/>
              </w:rPr>
            </w:pPr>
            <w:r w:rsidRPr="002A3CBE">
              <w:rPr>
                <w:rFonts w:ascii="Arial Narrow" w:hAnsi="Arial Narrow" w:cs="Tahoma"/>
                <w:sz w:val="20"/>
                <w:szCs w:val="20"/>
                <w:lang w:val="es-ES"/>
              </w:rPr>
              <w:t>NATO i njegova savremena  misija</w:t>
            </w:r>
          </w:p>
          <w:p w:rsidR="00E50635" w:rsidRPr="000818BA" w:rsidRDefault="00E50635" w:rsidP="00EF707B">
            <w:pPr>
              <w:numPr>
                <w:ilvl w:val="0"/>
                <w:numId w:val="23"/>
              </w:numPr>
              <w:contextualSpacing/>
              <w:jc w:val="both"/>
              <w:rPr>
                <w:rFonts w:ascii="Arial Narrow" w:hAnsi="Arial Narrow" w:cs="Arial Narrow"/>
                <w:bCs/>
                <w:sz w:val="20"/>
                <w:szCs w:val="20"/>
                <w:lang w:val="hr-HR"/>
              </w:rPr>
            </w:pPr>
            <w:r w:rsidRPr="002A3CBE">
              <w:rPr>
                <w:rFonts w:ascii="Arial Narrow" w:hAnsi="Arial Narrow" w:cs="Tahoma"/>
                <w:sz w:val="20"/>
                <w:szCs w:val="20"/>
              </w:rPr>
              <w:t xml:space="preserve">Institucionalna struktura </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Tahoma"/>
                <w:sz w:val="20"/>
                <w:szCs w:val="20"/>
                <w:lang w:val="bs-Latn-BA"/>
              </w:rPr>
            </w:pPr>
            <w:r w:rsidRPr="002A3CBE">
              <w:rPr>
                <w:rFonts w:ascii="Arial Narrow" w:hAnsi="Arial Narrow" w:cs="Tahoma"/>
                <w:sz w:val="20"/>
                <w:szCs w:val="20"/>
                <w:lang w:val="bs-Latn-BA"/>
              </w:rPr>
              <w:t>Po okončanju modula studenti/ce bi trebalo da budu sposobni/e:</w:t>
            </w:r>
          </w:p>
          <w:p w:rsidR="00E50635" w:rsidRPr="002A3CBE" w:rsidRDefault="00E50635" w:rsidP="00EF707B">
            <w:pPr>
              <w:numPr>
                <w:ilvl w:val="0"/>
                <w:numId w:val="25"/>
              </w:numPr>
              <w:contextualSpacing/>
              <w:jc w:val="both"/>
              <w:rPr>
                <w:rFonts w:ascii="Arial Narrow" w:hAnsi="Arial Narrow" w:cs="Tahoma"/>
                <w:sz w:val="20"/>
                <w:szCs w:val="20"/>
                <w:lang w:val="hr-BA"/>
              </w:rPr>
            </w:pPr>
            <w:r w:rsidRPr="002A3CBE">
              <w:rPr>
                <w:rFonts w:ascii="Arial Narrow" w:hAnsi="Arial Narrow" w:cs="Tahoma"/>
                <w:sz w:val="20"/>
                <w:szCs w:val="20"/>
                <w:lang w:val="bs-Latn-BA"/>
              </w:rPr>
              <w:t>Usvojiti holisti</w:t>
            </w:r>
            <w:r w:rsidRPr="002A3CBE">
              <w:rPr>
                <w:rFonts w:ascii="Arial Narrow" w:hAnsi="Arial Narrow" w:cs="Tahoma"/>
                <w:sz w:val="20"/>
                <w:szCs w:val="20"/>
                <w:lang w:val="hr-BA"/>
              </w:rPr>
              <w:t>čki pristup u poimanju evropskih institucija i uočiti njihovu međusobnu interakciju;</w:t>
            </w:r>
          </w:p>
          <w:p w:rsidR="00E50635" w:rsidRPr="002A3CBE" w:rsidRDefault="00E50635" w:rsidP="00EF707B">
            <w:pPr>
              <w:numPr>
                <w:ilvl w:val="0"/>
                <w:numId w:val="25"/>
              </w:numPr>
              <w:contextualSpacing/>
              <w:jc w:val="both"/>
              <w:rPr>
                <w:rFonts w:ascii="Arial Narrow" w:hAnsi="Arial Narrow" w:cs="Tahoma"/>
                <w:sz w:val="20"/>
                <w:szCs w:val="20"/>
                <w:lang w:val="hr-BA"/>
              </w:rPr>
            </w:pPr>
            <w:r w:rsidRPr="002A3CBE">
              <w:rPr>
                <w:rFonts w:ascii="Arial Narrow" w:hAnsi="Arial Narrow" w:cs="Tahoma"/>
                <w:sz w:val="20"/>
                <w:szCs w:val="20"/>
                <w:lang w:val="hr-BA"/>
              </w:rPr>
              <w:t>Kvalifikovano tumačiti organizacione i proceduralne aspekte pojedinih institucija, te prenositi znanja o njihovom funkcionisanju;</w:t>
            </w:r>
          </w:p>
          <w:p w:rsidR="00E50635" w:rsidRPr="002A3CBE" w:rsidRDefault="00E50635" w:rsidP="00EF707B">
            <w:pPr>
              <w:numPr>
                <w:ilvl w:val="0"/>
                <w:numId w:val="25"/>
              </w:numPr>
              <w:contextualSpacing/>
              <w:jc w:val="both"/>
              <w:rPr>
                <w:rFonts w:ascii="Arial Narrow" w:hAnsi="Arial Narrow" w:cs="Tahoma"/>
                <w:sz w:val="20"/>
                <w:szCs w:val="20"/>
                <w:lang w:val="hr-BA"/>
              </w:rPr>
            </w:pPr>
            <w:r w:rsidRPr="002A3CBE">
              <w:rPr>
                <w:rFonts w:ascii="Arial Narrow" w:hAnsi="Arial Narrow" w:cs="Tahoma"/>
                <w:sz w:val="20"/>
                <w:szCs w:val="20"/>
                <w:lang w:val="hr-BA"/>
              </w:rPr>
              <w:t>Razumjeti postupak donošenja odluka u institucijama i ktiterije na kojima počivaju integracioni procesi;</w:t>
            </w:r>
          </w:p>
          <w:p w:rsidR="00E50635" w:rsidRPr="002A3CBE" w:rsidRDefault="00E50635" w:rsidP="00EF707B">
            <w:pPr>
              <w:numPr>
                <w:ilvl w:val="0"/>
                <w:numId w:val="25"/>
              </w:numPr>
              <w:contextualSpacing/>
              <w:jc w:val="both"/>
              <w:rPr>
                <w:rFonts w:ascii="Arial Narrow" w:hAnsi="Arial Narrow" w:cs="Tahoma"/>
                <w:sz w:val="20"/>
                <w:szCs w:val="20"/>
                <w:lang w:val="hr-BA"/>
              </w:rPr>
            </w:pPr>
            <w:r w:rsidRPr="002A3CBE">
              <w:rPr>
                <w:rFonts w:ascii="Arial Narrow" w:hAnsi="Arial Narrow" w:cs="Tahoma"/>
                <w:sz w:val="20"/>
                <w:szCs w:val="20"/>
                <w:lang w:val="hr-BA"/>
              </w:rPr>
              <w:t xml:space="preserve">Biti u stanju objektivno analizirati konfliktne situacije koje potresaju ciljeve „evropeizacije“, kao što su: masovna imigracija, </w:t>
            </w:r>
            <w:r w:rsidRPr="002A3CBE">
              <w:rPr>
                <w:rFonts w:ascii="Arial Narrow" w:hAnsi="Arial Narrow" w:cs="Tahoma"/>
                <w:i/>
                <w:sz w:val="20"/>
                <w:szCs w:val="20"/>
                <w:lang w:val="hr-BA"/>
              </w:rPr>
              <w:t>Brexit</w:t>
            </w:r>
            <w:r w:rsidRPr="002A3CBE">
              <w:rPr>
                <w:rFonts w:ascii="Arial Narrow" w:hAnsi="Arial Narrow" w:cs="Tahoma"/>
                <w:sz w:val="20"/>
                <w:szCs w:val="20"/>
                <w:lang w:val="hr-BA"/>
              </w:rPr>
              <w:t>, nacionalizam i šovinizam, neofašizam, govor mržnje, etc.</w:t>
            </w:r>
          </w:p>
          <w:p w:rsidR="00E50635" w:rsidRPr="002A3CBE" w:rsidRDefault="00E50635" w:rsidP="00EF707B">
            <w:pPr>
              <w:numPr>
                <w:ilvl w:val="0"/>
                <w:numId w:val="25"/>
              </w:numPr>
              <w:ind w:left="360"/>
              <w:contextualSpacing/>
              <w:jc w:val="both"/>
              <w:rPr>
                <w:rFonts w:ascii="Arial Narrow" w:hAnsi="Arial Narrow" w:cs="Calibri"/>
                <w:b/>
                <w:bCs/>
                <w:sz w:val="20"/>
                <w:szCs w:val="20"/>
                <w:lang w:val="hr-HR"/>
              </w:rPr>
            </w:pPr>
            <w:r w:rsidRPr="002A3CBE">
              <w:rPr>
                <w:rFonts w:ascii="Arial Narrow" w:hAnsi="Arial Narrow" w:cs="Tahoma"/>
                <w:sz w:val="20"/>
                <w:szCs w:val="20"/>
                <w:lang w:val="hr-BA"/>
              </w:rPr>
              <w:t>Akademski objektivno analizirati odnos Bosne i Hercegovine i evropskih integracija.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lastRenderedPageBreak/>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Arial Narrow"/>
                <w:sz w:val="20"/>
                <w:szCs w:val="20"/>
                <w:lang w:val="hr-HR"/>
              </w:rPr>
            </w:pPr>
            <w:r w:rsidRPr="002A3CBE">
              <w:rPr>
                <w:rFonts w:ascii="Arial Narrow" w:hAnsi="Arial Narrow" w:cs="Tahoma"/>
                <w:sz w:val="20"/>
                <w:szCs w:val="20"/>
                <w:lang w:val="sr-Latn-CS"/>
              </w:rPr>
              <w:t>Najmanje</w:t>
            </w:r>
            <w:r w:rsidRPr="002A3CBE">
              <w:rPr>
                <w:rFonts w:ascii="Arial Narrow" w:hAnsi="Arial Narrow" w:cs="Tahoma"/>
                <w:sz w:val="20"/>
                <w:szCs w:val="20"/>
                <w:lang w:val="sr-Latn-BA"/>
              </w:rPr>
              <w:t xml:space="preserve"> 50% </w:t>
            </w:r>
            <w:r w:rsidRPr="002A3CBE">
              <w:rPr>
                <w:rFonts w:ascii="Arial Narrow" w:hAnsi="Arial Narrow" w:cs="Tahoma"/>
                <w:sz w:val="20"/>
                <w:szCs w:val="20"/>
                <w:lang w:val="sr-Latn-CS"/>
              </w:rPr>
              <w:t>fonda</w:t>
            </w:r>
            <w:r w:rsidRPr="002A3CBE">
              <w:rPr>
                <w:rFonts w:ascii="Arial Narrow" w:hAnsi="Arial Narrow" w:cs="Tahoma"/>
                <w:sz w:val="20"/>
                <w:szCs w:val="20"/>
                <w:lang w:val="sr-Latn-BA"/>
              </w:rPr>
              <w:t xml:space="preserve"> č</w:t>
            </w:r>
            <w:r w:rsidRPr="002A3CBE">
              <w:rPr>
                <w:rFonts w:ascii="Arial Narrow" w:hAnsi="Arial Narrow" w:cs="Tahoma"/>
                <w:sz w:val="20"/>
                <w:szCs w:val="20"/>
                <w:lang w:val="sr-Latn-CS"/>
              </w:rPr>
              <w:t>asova</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bi</w:t>
            </w:r>
            <w:r w:rsidRPr="002A3CBE">
              <w:rPr>
                <w:rFonts w:ascii="Arial Narrow" w:hAnsi="Arial Narrow" w:cs="Tahoma"/>
                <w:sz w:val="20"/>
                <w:szCs w:val="20"/>
                <w:lang w:val="sr-Latn-BA"/>
              </w:rPr>
              <w:t>ć</w:t>
            </w:r>
            <w:r w:rsidRPr="002A3CBE">
              <w:rPr>
                <w:rFonts w:ascii="Arial Narrow" w:hAnsi="Arial Narrow" w:cs="Tahoma"/>
                <w:sz w:val="20"/>
                <w:szCs w:val="20"/>
                <w:lang w:val="sr-Latn-CS"/>
              </w:rPr>
              <w:t>e</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bazirano</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na</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diskusionom</w:t>
            </w:r>
            <w:r w:rsidRPr="002A3CBE">
              <w:rPr>
                <w:rFonts w:ascii="Arial Narrow" w:hAnsi="Arial Narrow" w:cs="Tahoma"/>
                <w:sz w:val="20"/>
                <w:szCs w:val="20"/>
                <w:lang w:val="sr-Latn-BA"/>
              </w:rPr>
              <w:t xml:space="preserve"> </w:t>
            </w:r>
            <w:r w:rsidRPr="002A3CBE">
              <w:rPr>
                <w:rFonts w:ascii="Arial Narrow" w:hAnsi="Arial Narrow" w:cs="Tahoma"/>
                <w:sz w:val="20"/>
                <w:szCs w:val="20"/>
                <w:lang w:val="sr-Latn-CS"/>
              </w:rPr>
              <w:t>metodu</w:t>
            </w:r>
            <w:r w:rsidRPr="002A3CBE">
              <w:rPr>
                <w:rFonts w:ascii="Arial Narrow" w:hAnsi="Arial Narrow" w:cs="Tahoma"/>
                <w:sz w:val="20"/>
                <w:szCs w:val="20"/>
                <w:lang w:val="sr-Latn-BA"/>
              </w:rPr>
              <w:t xml:space="preserve"> i interakciji student/ica – predavač/ica. </w:t>
            </w:r>
            <w:r w:rsidRPr="002A3CBE">
              <w:rPr>
                <w:rFonts w:ascii="Arial Narrow" w:hAnsi="Arial Narrow" w:cs="Tahoma"/>
                <w:i/>
                <w:sz w:val="20"/>
                <w:szCs w:val="20"/>
                <w:lang w:val="sr-Latn-BA"/>
              </w:rPr>
              <w:t>Ex cathedra</w:t>
            </w:r>
            <w:r w:rsidRPr="002A3CBE">
              <w:rPr>
                <w:rFonts w:ascii="Arial Narrow" w:hAnsi="Arial Narrow" w:cs="Tahoma"/>
                <w:sz w:val="20"/>
                <w:szCs w:val="20"/>
                <w:lang w:val="sr-Latn-BA"/>
              </w:rPr>
              <w:t xml:space="preserve"> metod biće primijenjen za svaku nastavnu jedinicu samo kao uvod u problem, odnosno podsticaj za debatu. Pored toga, studenti/ce će, u pravilu, pripremati kratke komunikacije na teme koje ih interesuju ili su vezane za njihovo radno iskustvo. Nastavnik/ca će nastojati da maksimalno animira sve studente/ice i kreira radnu atmosferu koja bi podstakla punu komunikacija </w:t>
            </w:r>
            <w:r w:rsidRPr="002A3CBE">
              <w:rPr>
                <w:rFonts w:ascii="Arial Narrow" w:hAnsi="Arial Narrow" w:cs="Tahoma"/>
                <w:sz w:val="20"/>
                <w:szCs w:val="20"/>
                <w:lang w:val="en-GB"/>
              </w:rPr>
              <w:t>u</w:t>
            </w:r>
            <w:r w:rsidRPr="002A3CBE">
              <w:rPr>
                <w:rFonts w:ascii="Arial Narrow" w:hAnsi="Arial Narrow" w:cs="Tahoma"/>
                <w:sz w:val="20"/>
                <w:szCs w:val="20"/>
                <w:lang w:val="sr-Latn-BA"/>
              </w:rPr>
              <w:t>česnika/ca.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bs-Latn-BA"/>
              </w:rPr>
            </w:pPr>
            <w:r w:rsidRPr="002A3CBE">
              <w:rPr>
                <w:rFonts w:ascii="Arial Narrow" w:hAnsi="Arial Narrow" w:cs="Tahoma"/>
                <w:sz w:val="20"/>
                <w:szCs w:val="20"/>
                <w:lang w:val="bs-Latn-BA"/>
              </w:rPr>
              <w:t xml:space="preserve">Studenti i studentice su obavezni pohađati predavanja i odgovorno se pripremati da mogu aktivno učestvovati u polemici.  Ocjenjivanje je kumulativno i zasniva se na evaluaciji više elemenata: </w:t>
            </w:r>
          </w:p>
          <w:p w:rsidR="00E50635" w:rsidRPr="002A3CBE" w:rsidRDefault="00E50635" w:rsidP="00EF707B">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aktivnost, pripremljenost i učešće na predavanjima </w:t>
            </w:r>
          </w:p>
          <w:p w:rsidR="00E50635" w:rsidRPr="002A3CBE" w:rsidRDefault="00E50635" w:rsidP="00EF707B">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seminarski rad</w:t>
            </w:r>
          </w:p>
          <w:p w:rsidR="00E50635" w:rsidRPr="002A3CBE" w:rsidRDefault="00E50635" w:rsidP="00EF707B">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projekti</w:t>
            </w:r>
          </w:p>
          <w:p w:rsidR="00E50635" w:rsidRPr="002A3CBE" w:rsidRDefault="00E50635" w:rsidP="00EF707B">
            <w:pPr>
              <w:pStyle w:val="ListParagraph"/>
              <w:numPr>
                <w:ilvl w:val="0"/>
                <w:numId w:val="53"/>
              </w:numPr>
              <w:jc w:val="both"/>
              <w:rPr>
                <w:rFonts w:ascii="Arial Narrow" w:hAnsi="Arial Narrow" w:cs="Tahoma"/>
                <w:sz w:val="20"/>
                <w:szCs w:val="20"/>
                <w:lang w:val="bs-Latn-BA"/>
              </w:rPr>
            </w:pPr>
            <w:r w:rsidRPr="002A3CBE">
              <w:rPr>
                <w:rFonts w:ascii="Arial Narrow" w:hAnsi="Arial Narrow" w:cs="Tahoma"/>
                <w:sz w:val="20"/>
                <w:szCs w:val="20"/>
                <w:lang w:val="bs-Latn-BA"/>
              </w:rPr>
              <w:t xml:space="preserve">pismeni/usmeni ispit </w:t>
            </w:r>
          </w:p>
          <w:p w:rsidR="00E50635" w:rsidRPr="002A3CBE" w:rsidRDefault="00E50635" w:rsidP="007165A1">
            <w:pPr>
              <w:contextualSpacing/>
              <w:jc w:val="both"/>
              <w:rPr>
                <w:rFonts w:ascii="Arial Narrow" w:hAnsi="Arial Narrow" w:cs="Arial Narrow"/>
                <w:sz w:val="20"/>
                <w:szCs w:val="20"/>
                <w:lang w:val="hr-HR"/>
              </w:rPr>
            </w:pPr>
            <w:r w:rsidRPr="002A3CBE">
              <w:rPr>
                <w:rFonts w:ascii="Arial Narrow" w:hAnsi="Arial Narrow" w:cs="Tahoma"/>
                <w:sz w:val="20"/>
                <w:szCs w:val="20"/>
                <w:lang w:val="bs-Latn-BA"/>
              </w:rPr>
              <w:t xml:space="preserve"> </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b/>
                <w:bCs/>
                <w:sz w:val="20"/>
                <w:szCs w:val="20"/>
                <w:lang w:val="hr-HR"/>
              </w:rPr>
              <w:t>Preporučena literatura</w:t>
            </w:r>
            <w:r w:rsidRPr="002A3CBE">
              <w:rPr>
                <w:rFonts w:ascii="Arial Narrow" w:hAnsi="Arial Narrow" w:cs="Tahoma"/>
                <w:sz w:val="20"/>
                <w:szCs w:val="20"/>
                <w:lang w:val="hr-HR"/>
              </w:rPr>
              <w:t xml:space="preserve"> </w:t>
            </w:r>
          </w:p>
          <w:p w:rsidR="00E50635" w:rsidRPr="002A3CBE" w:rsidRDefault="00E50635" w:rsidP="007165A1">
            <w:pPr>
              <w:contextualSpacing/>
              <w:rPr>
                <w:rFonts w:ascii="Arial Narrow" w:hAnsi="Arial Narrow" w:cs="Tahoma"/>
                <w:sz w:val="20"/>
                <w:szCs w:val="20"/>
                <w:lang w:val="hr-HR"/>
              </w:rPr>
            </w:pP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BECK and BISHOP: Cold War Legacies (2016)</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BECO: Human Rights Montoring Mechanismsof the Council of Europe (2013)</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BOND: Council of Europe (2010)</w:t>
            </w:r>
          </w:p>
          <w:p w:rsidR="00E50635" w:rsidRPr="002A3CBE" w:rsidRDefault="00E50635" w:rsidP="007165A1">
            <w:pPr>
              <w:pStyle w:val="Heading3"/>
              <w:spacing w:before="0" w:after="0"/>
              <w:contextualSpacing/>
              <w:jc w:val="both"/>
              <w:rPr>
                <w:rFonts w:ascii="Arial Narrow" w:hAnsi="Arial Narrow"/>
                <w:b w:val="0"/>
                <w:sz w:val="20"/>
                <w:szCs w:val="20"/>
                <w:lang w:val="en-GB"/>
              </w:rPr>
            </w:pPr>
            <w:r w:rsidRPr="002A3CBE">
              <w:rPr>
                <w:rFonts w:ascii="Arial Narrow" w:hAnsi="Arial Narrow" w:cs="Tahoma"/>
                <w:b w:val="0"/>
                <w:sz w:val="20"/>
                <w:szCs w:val="20"/>
                <w:lang w:val="en-GB"/>
              </w:rPr>
              <w:t>FARRELL (ed.): European Integration in the 21</w:t>
            </w:r>
            <w:r w:rsidRPr="002A3CBE">
              <w:rPr>
                <w:rFonts w:ascii="Arial Narrow" w:hAnsi="Arial Narrow" w:cs="Tahoma"/>
                <w:b w:val="0"/>
                <w:sz w:val="20"/>
                <w:szCs w:val="20"/>
                <w:vertAlign w:val="superscript"/>
                <w:lang w:val="en-GB"/>
              </w:rPr>
              <w:t>st</w:t>
            </w:r>
            <w:r w:rsidRPr="002A3CBE">
              <w:rPr>
                <w:rFonts w:ascii="Arial Narrow" w:hAnsi="Arial Narrow" w:cs="Tahoma"/>
                <w:b w:val="0"/>
                <w:sz w:val="20"/>
                <w:szCs w:val="20"/>
                <w:lang w:val="en-GB"/>
              </w:rPr>
              <w:t xml:space="preserve"> Century – Unity in Diversity?  (2002)</w:t>
            </w:r>
          </w:p>
          <w:p w:rsidR="00E50635" w:rsidRPr="002A3CBE" w:rsidRDefault="00E50635" w:rsidP="007165A1">
            <w:pPr>
              <w:pStyle w:val="BodyText"/>
              <w:contextualSpacing/>
              <w:jc w:val="both"/>
              <w:rPr>
                <w:rFonts w:ascii="Arial Narrow" w:hAnsi="Arial Narrow" w:cs="Tahoma"/>
                <w:sz w:val="20"/>
              </w:rPr>
            </w:pPr>
            <w:r w:rsidRPr="002A3CBE">
              <w:rPr>
                <w:rFonts w:ascii="Arial Narrow" w:hAnsi="Arial Narrow" w:cs="Tahoma"/>
                <w:sz w:val="20"/>
              </w:rPr>
              <w:t>FROWEN</w:t>
            </w:r>
            <w:r w:rsidRPr="002A3CBE">
              <w:rPr>
                <w:rFonts w:ascii="Arial Narrow" w:hAnsi="Arial Narrow" w:cs="Tahoma"/>
                <w:sz w:val="20"/>
                <w:u w:val="single"/>
              </w:rPr>
              <w:t>:</w:t>
            </w:r>
            <w:r w:rsidRPr="002A3CBE">
              <w:rPr>
                <w:rFonts w:ascii="Arial Narrow" w:hAnsi="Arial Narrow" w:cs="Tahoma"/>
                <w:sz w:val="20"/>
              </w:rPr>
              <w:t xml:space="preserve"> The European Convention of Human Rights as the Public Order for Europe. </w:t>
            </w:r>
          </w:p>
          <w:p w:rsidR="00E50635" w:rsidRPr="002A3CBE" w:rsidRDefault="00E50635" w:rsidP="007165A1">
            <w:pPr>
              <w:pStyle w:val="BodyText"/>
              <w:contextualSpacing/>
              <w:jc w:val="both"/>
              <w:rPr>
                <w:rFonts w:ascii="Arial Narrow" w:hAnsi="Arial Narrow" w:cs="Tahoma"/>
                <w:sz w:val="20"/>
                <w:lang w:val="sr-Latn-BA"/>
              </w:rPr>
            </w:pPr>
            <w:r w:rsidRPr="002A3CBE">
              <w:rPr>
                <w:rFonts w:ascii="Arial Narrow" w:hAnsi="Arial Narrow" w:cs="Tahoma"/>
                <w:i/>
                <w:sz w:val="20"/>
              </w:rPr>
              <w:t>Collected Courses of the Academy of Europe Law</w:t>
            </w:r>
            <w:r w:rsidRPr="002A3CBE">
              <w:rPr>
                <w:rFonts w:ascii="Arial Narrow" w:hAnsi="Arial Narrow" w:cs="Tahoma"/>
                <w:sz w:val="20"/>
              </w:rPr>
              <w:t>, Vol. I, Book 2 (1999)</w:t>
            </w:r>
          </w:p>
          <w:p w:rsidR="00E50635" w:rsidRPr="002A3CBE" w:rsidRDefault="00E50635" w:rsidP="007165A1">
            <w:pPr>
              <w:contextualSpacing/>
              <w:textAlignment w:val="top"/>
              <w:rPr>
                <w:rStyle w:val="ptbrand3"/>
                <w:rFonts w:ascii="Arial Narrow" w:hAnsi="Arial Narrow" w:cs="Tahoma"/>
                <w:sz w:val="20"/>
                <w:szCs w:val="20"/>
              </w:rPr>
            </w:pPr>
            <w:r w:rsidRPr="002A3CBE">
              <w:rPr>
                <w:rStyle w:val="ptbrand3"/>
                <w:rFonts w:ascii="Arial Narrow" w:hAnsi="Arial Narrow" w:cs="Tahoma"/>
                <w:sz w:val="20"/>
                <w:szCs w:val="20"/>
              </w:rPr>
              <w:t xml:space="preserve">KHALIQ: </w:t>
            </w:r>
            <w:hyperlink r:id="rId20" w:history="1">
              <w:r w:rsidRPr="002A3CBE">
                <w:rPr>
                  <w:rStyle w:val="Hyperlink"/>
                  <w:rFonts w:ascii="Arial Narrow" w:hAnsi="Arial Narrow" w:cs="Tahoma"/>
                  <w:color w:val="000000" w:themeColor="text1"/>
                  <w:sz w:val="20"/>
                  <w:szCs w:val="20"/>
                </w:rPr>
                <w:t>Ethical Dimensions of the Foreign Policy of the European Union.  Cambridge Studies in European Law and Policy</w:t>
              </w:r>
            </w:hyperlink>
            <w:r w:rsidRPr="002A3CBE">
              <w:rPr>
                <w:rStyle w:val="Hyperlink"/>
                <w:rFonts w:ascii="Arial Narrow" w:hAnsi="Arial Narrow" w:cs="Tahoma"/>
                <w:color w:val="000000" w:themeColor="text1"/>
                <w:sz w:val="20"/>
                <w:szCs w:val="20"/>
              </w:rPr>
              <w:t xml:space="preserve"> (</w:t>
            </w:r>
            <w:r w:rsidRPr="002A3CBE">
              <w:rPr>
                <w:rStyle w:val="ptbrand3"/>
                <w:rFonts w:ascii="Arial Narrow" w:hAnsi="Arial Narrow" w:cs="Tahoma"/>
                <w:sz w:val="20"/>
                <w:szCs w:val="20"/>
              </w:rPr>
              <w:t>2008)</w:t>
            </w:r>
          </w:p>
          <w:p w:rsidR="00E50635" w:rsidRPr="002A3CBE" w:rsidRDefault="00E50635" w:rsidP="007165A1">
            <w:pPr>
              <w:contextualSpacing/>
              <w:textAlignment w:val="top"/>
              <w:rPr>
                <w:rStyle w:val="ptbrand3"/>
                <w:rFonts w:ascii="Arial Narrow" w:hAnsi="Arial Narrow"/>
                <w:sz w:val="20"/>
                <w:szCs w:val="20"/>
              </w:rPr>
            </w:pPr>
            <w:r w:rsidRPr="002A3CBE">
              <w:rPr>
                <w:rStyle w:val="ptbrand3"/>
                <w:rFonts w:ascii="Arial Narrow" w:hAnsi="Arial Narrow" w:cs="Tahoma"/>
                <w:sz w:val="20"/>
                <w:szCs w:val="20"/>
              </w:rPr>
              <w:t>LUNDESTAD: International Relations since the End of the Cold War – New and Old Dimensions (2013)</w:t>
            </w:r>
          </w:p>
          <w:p w:rsidR="00E50635" w:rsidRPr="002A3CBE" w:rsidRDefault="00E50635" w:rsidP="007165A1">
            <w:pPr>
              <w:pStyle w:val="Heading3"/>
              <w:spacing w:before="0" w:after="0"/>
              <w:contextualSpacing/>
              <w:jc w:val="both"/>
              <w:rPr>
                <w:rFonts w:ascii="Arial Narrow" w:hAnsi="Arial Narrow" w:cs="Tahoma"/>
                <w:b w:val="0"/>
                <w:sz w:val="20"/>
                <w:szCs w:val="20"/>
                <w:lang w:val="en-GB"/>
              </w:rPr>
            </w:pPr>
            <w:r w:rsidRPr="002A3CBE">
              <w:rPr>
                <w:rFonts w:ascii="Arial Narrow" w:hAnsi="Arial Narrow" w:cs="Tahoma"/>
                <w:b w:val="0"/>
                <w:sz w:val="20"/>
                <w:szCs w:val="20"/>
                <w:lang w:val="en-GB"/>
              </w:rPr>
              <w:t xml:space="preserve">MORGAN: The Idea of the European Superstate - Public Justification and European Integration (2005) </w:t>
            </w:r>
          </w:p>
          <w:p w:rsidR="00E50635" w:rsidRPr="002A3CBE" w:rsidRDefault="00E50635" w:rsidP="007165A1">
            <w:pPr>
              <w:contextualSpacing/>
              <w:rPr>
                <w:rFonts w:ascii="Arial Narrow" w:hAnsi="Arial Narrow" w:cs="Tahoma"/>
                <w:sz w:val="20"/>
                <w:szCs w:val="20"/>
                <w:lang w:val="en-GB"/>
              </w:rPr>
            </w:pPr>
            <w:r w:rsidRPr="002A3CBE">
              <w:rPr>
                <w:rFonts w:ascii="Arial Narrow" w:hAnsi="Arial Narrow" w:cs="Tahoma"/>
                <w:sz w:val="20"/>
                <w:szCs w:val="20"/>
                <w:lang w:val="en-GB"/>
              </w:rPr>
              <w:t>OSCE Factsheet: ODIHR and the Protection of Human Rights Defenders (2017)</w:t>
            </w:r>
          </w:p>
          <w:p w:rsidR="00E50635" w:rsidRPr="002A3CBE" w:rsidRDefault="00E50635" w:rsidP="007165A1">
            <w:pPr>
              <w:contextualSpacing/>
              <w:rPr>
                <w:rFonts w:ascii="Arial Narrow" w:hAnsi="Arial Narrow" w:cs="Tahoma"/>
                <w:sz w:val="20"/>
                <w:szCs w:val="20"/>
                <w:lang w:val="en-GB"/>
              </w:rPr>
            </w:pPr>
            <w:r w:rsidRPr="002A3CBE">
              <w:rPr>
                <w:rFonts w:ascii="Arial Narrow" w:hAnsi="Arial Narrow" w:cs="Tahoma"/>
                <w:sz w:val="20"/>
                <w:szCs w:val="20"/>
                <w:lang w:val="en-GB"/>
              </w:rPr>
              <w:t>OSCE Study: Existing Mechanisms of Co-operation between the Government and Civil Society Organisation (2017)</w:t>
            </w:r>
          </w:p>
          <w:p w:rsidR="00E50635" w:rsidRPr="002A3CBE" w:rsidRDefault="00E50635" w:rsidP="007165A1">
            <w:pPr>
              <w:contextualSpacing/>
              <w:rPr>
                <w:rFonts w:ascii="Arial Narrow" w:hAnsi="Arial Narrow" w:cs="Tahoma"/>
                <w:sz w:val="20"/>
                <w:szCs w:val="20"/>
                <w:lang w:val="en-GB"/>
              </w:rPr>
            </w:pPr>
            <w:r w:rsidRPr="002A3CBE">
              <w:rPr>
                <w:rFonts w:ascii="Arial Narrow" w:hAnsi="Arial Narrow" w:cs="Tahoma"/>
                <w:sz w:val="20"/>
                <w:szCs w:val="20"/>
                <w:lang w:val="en-GB"/>
              </w:rPr>
              <w:t>RUCHHAUS:  Explaining NATO Enlargement (2013</w:t>
            </w:r>
          </w:p>
          <w:p w:rsidR="00E50635" w:rsidRPr="002A3CBE" w:rsidRDefault="00E50635" w:rsidP="007165A1">
            <w:pPr>
              <w:pStyle w:val="Heading3"/>
              <w:spacing w:before="0" w:after="0"/>
              <w:contextualSpacing/>
              <w:jc w:val="both"/>
              <w:rPr>
                <w:rFonts w:ascii="Arial Narrow" w:hAnsi="Arial Narrow" w:cs="Tahoma"/>
                <w:b w:val="0"/>
                <w:sz w:val="20"/>
                <w:szCs w:val="20"/>
                <w:lang w:val="en-GB"/>
              </w:rPr>
            </w:pPr>
            <w:r w:rsidRPr="002A3CBE">
              <w:rPr>
                <w:rFonts w:ascii="Arial Narrow" w:hAnsi="Arial Narrow" w:cs="Tahoma"/>
                <w:b w:val="0"/>
                <w:sz w:val="20"/>
                <w:szCs w:val="20"/>
                <w:lang w:val="en-GB"/>
              </w:rPr>
              <w:t xml:space="preserve">RUNNING: NATO Renewed – The Power and Purpose of Transnational Cooperation (2016) </w:t>
            </w:r>
          </w:p>
          <w:p w:rsidR="00E50635" w:rsidRPr="002A3CBE" w:rsidRDefault="00E50635" w:rsidP="007165A1">
            <w:pPr>
              <w:contextualSpacing/>
              <w:rPr>
                <w:rFonts w:ascii="Arial Narrow" w:hAnsi="Arial Narrow" w:cs="Tahoma"/>
                <w:sz w:val="20"/>
                <w:szCs w:val="20"/>
                <w:lang w:val="en-GB"/>
              </w:rPr>
            </w:pPr>
            <w:r w:rsidRPr="002A3CBE">
              <w:rPr>
                <w:rFonts w:ascii="Arial Narrow" w:hAnsi="Arial Narrow" w:cs="Tahoma"/>
                <w:sz w:val="20"/>
                <w:szCs w:val="20"/>
                <w:lang w:val="en-GB"/>
              </w:rPr>
              <w:t>SCHMAHL AND BREUER: The Council of Europe – Its Laws and Policies (2017)</w:t>
            </w:r>
          </w:p>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Tahoma"/>
                <w:sz w:val="20"/>
                <w:szCs w:val="20"/>
                <w:lang w:val="sr-Latn-BA"/>
              </w:rPr>
              <w:t>THIES: Why NATO Endure? (2009)</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theme="minorHAns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theme="minorHAnsi"/>
                <w:b/>
                <w:sz w:val="20"/>
                <w:szCs w:val="20"/>
                <w:lang w:val="hr-HR"/>
              </w:rPr>
            </w:pPr>
            <w:r w:rsidRPr="002A3CBE">
              <w:rPr>
                <w:rFonts w:ascii="Arial Narrow" w:hAnsi="Arial Narrow" w:cstheme="minorHAnsi"/>
                <w:b/>
                <w:sz w:val="20"/>
                <w:szCs w:val="20"/>
                <w:lang w:val="hr-HR"/>
              </w:rPr>
              <w:t>PREDMET/MODUL: EUROPSKO PRAVO</w:t>
            </w:r>
          </w:p>
          <w:p w:rsidR="00E50635" w:rsidRPr="002A3CBE" w:rsidRDefault="00E50635" w:rsidP="007165A1">
            <w:pPr>
              <w:autoSpaceDE w:val="0"/>
              <w:autoSpaceDN w:val="0"/>
              <w:adjustRightInd w:val="0"/>
              <w:contextualSpacing/>
              <w:jc w:val="both"/>
              <w:rPr>
                <w:rFonts w:ascii="Arial Narrow" w:hAnsi="Arial Narrow" w:cstheme="minorHAns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theme="minorHAns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theme="minorHAnsi"/>
                <w:b/>
                <w:bCs/>
                <w:sz w:val="20"/>
                <w:szCs w:val="20"/>
                <w:lang w:val="hr-HR"/>
              </w:rPr>
              <w:t>Prof. dr Zarije Seizović</w:t>
            </w:r>
          </w:p>
          <w:p w:rsidR="00E50635" w:rsidRPr="002A3CBE" w:rsidRDefault="00E50635" w:rsidP="007165A1">
            <w:pPr>
              <w:autoSpaceDE w:val="0"/>
              <w:autoSpaceDN w:val="0"/>
              <w:adjustRightInd w:val="0"/>
              <w:contextualSpacing/>
              <w:jc w:val="both"/>
              <w:rPr>
                <w:rFonts w:ascii="Arial Narrow" w:hAnsi="Arial Narrow" w:cstheme="minorHAns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theme="minorHAns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theme="minorHAnsi"/>
                <w:b/>
                <w:bCs/>
                <w:sz w:val="20"/>
                <w:szCs w:val="20"/>
                <w:lang w:val="hr-HR"/>
              </w:rPr>
            </w:pPr>
            <w:r w:rsidRPr="002A3CBE">
              <w:rPr>
                <w:rFonts w:ascii="Arial Narrow" w:hAnsi="Arial Narrow" w:cstheme="minorHAnsi"/>
                <w:b/>
                <w:bCs/>
                <w:sz w:val="20"/>
                <w:szCs w:val="20"/>
                <w:lang w:val="hr-HR"/>
              </w:rPr>
              <w:t>Godina: I</w:t>
            </w:r>
          </w:p>
        </w:tc>
        <w:tc>
          <w:tcPr>
            <w:tcW w:w="2216" w:type="dxa"/>
          </w:tcPr>
          <w:p w:rsidR="00E50635" w:rsidRPr="002A3CBE" w:rsidRDefault="00E50635" w:rsidP="007165A1">
            <w:pPr>
              <w:contextualSpacing/>
              <w:rPr>
                <w:rFonts w:ascii="Arial Narrow" w:hAnsi="Arial Narrow" w:cstheme="minorHAnsi"/>
                <w:b/>
                <w:bCs/>
                <w:sz w:val="20"/>
                <w:szCs w:val="20"/>
                <w:lang w:val="hr-HR"/>
              </w:rPr>
            </w:pPr>
            <w:r w:rsidRPr="002A3CBE">
              <w:rPr>
                <w:rFonts w:ascii="Arial Narrow" w:hAnsi="Arial Narrow" w:cstheme="minorHAnsi"/>
                <w:b/>
                <w:bCs/>
                <w:sz w:val="20"/>
                <w:szCs w:val="20"/>
                <w:lang w:val="hr-HR"/>
              </w:rPr>
              <w:t>Semestar: I</w:t>
            </w:r>
          </w:p>
        </w:tc>
        <w:tc>
          <w:tcPr>
            <w:tcW w:w="1930" w:type="dxa"/>
            <w:gridSpan w:val="2"/>
            <w:vAlign w:val="center"/>
          </w:tcPr>
          <w:p w:rsidR="00E50635" w:rsidRPr="002A3CBE" w:rsidRDefault="00E50635" w:rsidP="007165A1">
            <w:pPr>
              <w:contextualSpacing/>
              <w:rPr>
                <w:rFonts w:ascii="Arial Narrow" w:hAnsi="Arial Narrow" w:cstheme="minorHAnsi"/>
                <w:b/>
                <w:sz w:val="20"/>
                <w:szCs w:val="20"/>
                <w:lang w:val="hr-HR"/>
              </w:rPr>
            </w:pPr>
            <w:r w:rsidRPr="002A3CBE">
              <w:rPr>
                <w:rFonts w:ascii="Arial Narrow" w:hAnsi="Arial Narrow" w:cstheme="minorHAnsi"/>
                <w:b/>
                <w:sz w:val="20"/>
                <w:szCs w:val="20"/>
                <w:lang w:val="hr-HR"/>
              </w:rPr>
              <w:t>ECTS:  6</w:t>
            </w:r>
          </w:p>
          <w:p w:rsidR="00E50635" w:rsidRPr="002A3CBE" w:rsidRDefault="00E50635" w:rsidP="007165A1">
            <w:pPr>
              <w:contextualSpacing/>
              <w:rPr>
                <w:rFonts w:ascii="Arial Narrow" w:hAnsi="Arial Narrow" w:cstheme="minorHAns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theme="minorHAnsi"/>
                <w:b/>
                <w:bCs/>
                <w:sz w:val="20"/>
                <w:szCs w:val="20"/>
                <w:lang w:val="hr-HR"/>
              </w:rPr>
            </w:pPr>
            <w:r w:rsidRPr="002A3CBE">
              <w:rPr>
                <w:rFonts w:ascii="Arial Narrow" w:hAnsi="Arial Narrow" w:cstheme="minorHAnsi"/>
                <w:b/>
                <w:bCs/>
                <w:sz w:val="20"/>
                <w:szCs w:val="20"/>
                <w:lang w:val="hr-HR"/>
              </w:rPr>
              <w:t xml:space="preserve">Status: </w:t>
            </w:r>
            <w:r w:rsidRPr="002A3CBE">
              <w:rPr>
                <w:rFonts w:ascii="Arial Narrow" w:hAnsi="Arial Narrow" w:cstheme="minorHAns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theme="minorHAnsi"/>
                <w:b/>
                <w:bCs/>
                <w:sz w:val="20"/>
                <w:szCs w:val="20"/>
                <w:lang w:val="hr-HR"/>
              </w:rPr>
            </w:pPr>
            <w:r w:rsidRPr="002A3CBE">
              <w:rPr>
                <w:rFonts w:ascii="Arial Narrow" w:hAnsi="Arial Narrow" w:cstheme="minorHAns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heme="minorHAnsi"/>
                <w:b/>
                <w:bCs/>
                <w:sz w:val="20"/>
                <w:szCs w:val="20"/>
                <w:lang w:val="hr-HR"/>
              </w:rPr>
            </w:pPr>
            <w:r w:rsidRPr="002A3CBE">
              <w:rPr>
                <w:rFonts w:ascii="Arial Narrow" w:hAnsi="Arial Narrow" w:cstheme="minorHAnsi"/>
                <w:b/>
                <w:bCs/>
                <w:sz w:val="20"/>
                <w:szCs w:val="20"/>
                <w:lang w:val="hr-HR"/>
              </w:rPr>
              <w:lastRenderedPageBreak/>
              <w:t>1. Cilj modula</w:t>
            </w:r>
          </w:p>
          <w:p w:rsidR="00E50635" w:rsidRPr="002A3CBE" w:rsidRDefault="00E50635" w:rsidP="007165A1">
            <w:pPr>
              <w:contextualSpacing/>
              <w:rPr>
                <w:rFonts w:ascii="Arial Narrow" w:hAnsi="Arial Narrow" w:cstheme="minorHAnsi"/>
                <w:b/>
                <w:bCs/>
                <w:sz w:val="20"/>
                <w:szCs w:val="20"/>
                <w:lang w:val="hr-HR"/>
              </w:rPr>
            </w:pPr>
          </w:p>
        </w:tc>
        <w:tc>
          <w:tcPr>
            <w:tcW w:w="6662" w:type="dxa"/>
            <w:gridSpan w:val="4"/>
          </w:tcPr>
          <w:p w:rsidR="00E50635" w:rsidRPr="002A3CBE" w:rsidRDefault="00E50635" w:rsidP="007165A1">
            <w:pPr>
              <w:pStyle w:val="FootnoteText"/>
              <w:contextualSpacing/>
              <w:jc w:val="both"/>
              <w:rPr>
                <w:rFonts w:ascii="Arial Narrow" w:hAnsi="Arial Narrow" w:cstheme="minorHAnsi"/>
                <w:lang w:val="sv-SE"/>
              </w:rPr>
            </w:pPr>
            <w:r w:rsidRPr="002A3CBE">
              <w:rPr>
                <w:rFonts w:ascii="Arial Narrow" w:hAnsi="Arial Narrow" w:cstheme="minorHAnsi"/>
                <w:bCs/>
                <w:lang w:val="hr-HR"/>
              </w:rPr>
              <w:t xml:space="preserve">Europsko pravo, kao </w:t>
            </w:r>
            <w:r w:rsidRPr="002A3CBE">
              <w:rPr>
                <w:rFonts w:ascii="Arial Narrow" w:hAnsi="Arial Narrow" w:cstheme="minorHAnsi"/>
                <w:lang w:val="sv-SE"/>
              </w:rPr>
              <w:t>poseban modula studija ima za cilj upoznavanje studenata sa temeljnim postulatima i elementima pravnog okvira unutar kojeg djeluju institucije Europske unije (EU), kao i pravnim režimom prema kojem se odvijaju privredna i ostale aktivnosti  unutar EU. Modul se sastoji od standardnih nastavnih jedinica koje obuhvataju ali nisu ograničene na: nastanak i razvoj EU, osnovne institucije EU, pravna priroda EU, osnovni elemenati pravnog okvira EU, pojam komunitarnog prava i njegovi izvori, pravni akti, način njihovog usvajanja, normativno-pravni režim u određenim oblastima (tzv. osnovne komunitarne slobode, pravo konkurencije i dr.).</w:t>
            </w:r>
          </w:p>
          <w:p w:rsidR="00E50635" w:rsidRPr="002A3CBE" w:rsidRDefault="00E50635" w:rsidP="007165A1">
            <w:pPr>
              <w:contextualSpacing/>
              <w:jc w:val="both"/>
              <w:rPr>
                <w:rFonts w:ascii="Arial Narrow" w:hAnsi="Arial Narrow" w:cstheme="minorHAnsi"/>
                <w:b/>
                <w:bCs/>
                <w:sz w:val="20"/>
                <w:szCs w:val="20"/>
                <w:lang w:val="hr-HR"/>
              </w:rPr>
            </w:pPr>
            <w:r w:rsidRPr="002A3CBE">
              <w:rPr>
                <w:rFonts w:ascii="Arial Narrow" w:hAnsi="Arial Narrow" w:cstheme="minorHAnsi"/>
                <w:sz w:val="20"/>
                <w:szCs w:val="20"/>
                <w:lang w:val="sv-SE"/>
              </w:rPr>
              <w:t>Uspješno i efikasno transnacionalno ekonomsko, političko, kulturno i svako drugo povezivanje država nameće poznavanje ustavnopravnog režima Europske unije a temeljna saznanja o njemu predstavlju</w:t>
            </w:r>
            <w:r w:rsidRPr="002A3CBE">
              <w:rPr>
                <w:rFonts w:ascii="Arial Narrow" w:hAnsi="Arial Narrow" w:cstheme="minorHAnsi"/>
                <w:i/>
                <w:sz w:val="20"/>
                <w:szCs w:val="20"/>
                <w:lang w:val="sv-SE"/>
              </w:rPr>
              <w:t xml:space="preserve"> conditio sine qua non</w:t>
            </w:r>
            <w:r w:rsidRPr="002A3CBE">
              <w:rPr>
                <w:rFonts w:ascii="Arial Narrow" w:hAnsi="Arial Narrow" w:cstheme="minorHAnsi"/>
                <w:sz w:val="20"/>
                <w:szCs w:val="20"/>
                <w:lang w:val="sv-SE"/>
              </w:rPr>
              <w:t xml:space="preserve"> razumijevanja europskih integracije užih grupa (pravnici ali i drugi profili stručnjaka zaposleni u državnoj službi, privredi, pravosuđu ili u nevladinom sektoru).</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theme="minorHAnsi"/>
                <w:sz w:val="20"/>
                <w:lang w:val="hr-HR"/>
              </w:rPr>
            </w:pPr>
            <w:r w:rsidRPr="002A3CBE">
              <w:rPr>
                <w:rFonts w:ascii="Arial Narrow" w:hAnsi="Arial Narrow" w:cstheme="minorHAnsi"/>
                <w:sz w:val="20"/>
                <w:lang w:val="hr-HR"/>
              </w:rPr>
              <w:t>1.1. Tematske jedinice</w:t>
            </w:r>
          </w:p>
        </w:tc>
        <w:tc>
          <w:tcPr>
            <w:tcW w:w="6662" w:type="dxa"/>
            <w:gridSpan w:val="4"/>
            <w:shd w:val="clear" w:color="auto" w:fill="D3DFEE"/>
            <w:vAlign w:val="center"/>
          </w:tcPr>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Nastanak i razvoj Europskih zajednica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Institucionalna konsolidacija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Konstituisanje i rekonstrukcija pravnog okvira Europske unije</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Pravna priroda Europskih zajednica i Europske unije</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Osnovni elementi pravnog okvira Europske unije</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Pojam i karakteristike komunitarnog prava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Izvori komunitarnog prava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Akti unijskih segmenata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Direktna primjenjivost komunitarnog prava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Harmonizacija i implementacija komkomunitarnih propisa</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Političke institucije i konsultativna tijela Europske unije</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 xml:space="preserve">Usvajanje pravnih akata </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 xml:space="preserve">Europski sud i Sud prve instance </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Postupak pred Europskim sudom</w:t>
            </w:r>
          </w:p>
          <w:p w:rsidR="00E50635" w:rsidRPr="002A3CBE" w:rsidRDefault="00E50635" w:rsidP="00EF707B">
            <w:pPr>
              <w:pStyle w:val="ListParagraph"/>
              <w:numPr>
                <w:ilvl w:val="0"/>
                <w:numId w:val="27"/>
              </w:numPr>
              <w:rPr>
                <w:rFonts w:ascii="Arial Narrow" w:hAnsi="Arial Narrow" w:cstheme="minorHAnsi"/>
                <w:bCs/>
                <w:sz w:val="20"/>
                <w:szCs w:val="20"/>
                <w:lang w:val="hr-HR"/>
              </w:rPr>
            </w:pPr>
            <w:r w:rsidRPr="002A3CBE">
              <w:rPr>
                <w:rFonts w:ascii="Arial Narrow" w:hAnsi="Arial Narrow" w:cstheme="minorHAnsi"/>
                <w:bCs/>
                <w:sz w:val="20"/>
                <w:szCs w:val="20"/>
                <w:lang w:val="hr-HR"/>
              </w:rPr>
              <w:t>Ostale Institucije i tijela</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heme="minorHAnsi"/>
                <w:b/>
                <w:sz w:val="20"/>
                <w:szCs w:val="20"/>
                <w:lang w:val="hr-HR"/>
              </w:rPr>
            </w:pPr>
            <w:r w:rsidRPr="002A3CBE">
              <w:rPr>
                <w:rFonts w:ascii="Arial Narrow" w:hAnsi="Arial Narrow" w:cstheme="minorHAnsi"/>
                <w:b/>
                <w:sz w:val="20"/>
                <w:szCs w:val="20"/>
                <w:lang w:val="hr-HR"/>
              </w:rPr>
              <w:t>1.2.</w:t>
            </w:r>
            <w:r w:rsidRPr="002A3CBE">
              <w:rPr>
                <w:rFonts w:ascii="Arial Narrow" w:hAnsi="Arial Narrow" w:cstheme="minorHAnsi"/>
                <w:sz w:val="20"/>
                <w:szCs w:val="20"/>
                <w:lang w:val="hr-HR"/>
              </w:rPr>
              <w:t xml:space="preserve"> </w:t>
            </w:r>
            <w:r w:rsidRPr="002A3CBE">
              <w:rPr>
                <w:rFonts w:ascii="Arial Narrow" w:hAnsi="Arial Narrow" w:cstheme="minorHAnsi"/>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theme="minorHAns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theme="minorHAnsi"/>
                <w:sz w:val="20"/>
                <w:szCs w:val="20"/>
                <w:lang w:val="bs-Latn-BA"/>
              </w:rPr>
            </w:pPr>
            <w:r w:rsidRPr="002A3CBE">
              <w:rPr>
                <w:rFonts w:ascii="Arial Narrow" w:hAnsi="Arial Narrow" w:cstheme="minorHAnsi"/>
                <w:sz w:val="20"/>
                <w:szCs w:val="20"/>
                <w:lang w:val="bs-Latn-BA"/>
              </w:rPr>
              <w:t>Nakon usvajanja sadržaja modula studenti/ce će biti osposobljeni:</w:t>
            </w:r>
          </w:p>
          <w:p w:rsidR="00E50635" w:rsidRPr="002A3CBE" w:rsidRDefault="00E50635" w:rsidP="00EF707B">
            <w:pPr>
              <w:pStyle w:val="ListParagraph"/>
              <w:numPr>
                <w:ilvl w:val="0"/>
                <w:numId w:val="26"/>
              </w:numPr>
              <w:rPr>
                <w:rFonts w:ascii="Arial Narrow" w:hAnsi="Arial Narrow" w:cstheme="minorHAnsi"/>
                <w:sz w:val="20"/>
                <w:szCs w:val="20"/>
                <w:lang w:val="bs-Latn-BA"/>
              </w:rPr>
            </w:pPr>
            <w:r w:rsidRPr="002A3CBE">
              <w:rPr>
                <w:rFonts w:ascii="Arial Narrow" w:hAnsi="Arial Narrow" w:cstheme="minorHAnsi"/>
                <w:sz w:val="20"/>
                <w:szCs w:val="20"/>
                <w:lang w:val="bs-Latn-BA"/>
              </w:rPr>
              <w:t>jasno i cjelovito sagledati osnovne karakteristike i elemente ustavno-pravnog poretka EU i pravno-političku pozadinu europskih integracionih procesa;</w:t>
            </w:r>
          </w:p>
          <w:p w:rsidR="00E50635" w:rsidRPr="002A3CBE" w:rsidRDefault="00E50635" w:rsidP="00EF707B">
            <w:pPr>
              <w:pStyle w:val="ListParagraph"/>
              <w:numPr>
                <w:ilvl w:val="0"/>
                <w:numId w:val="26"/>
              </w:numPr>
              <w:rPr>
                <w:rFonts w:ascii="Arial Narrow" w:hAnsi="Arial Narrow" w:cstheme="minorHAnsi"/>
                <w:sz w:val="20"/>
                <w:szCs w:val="20"/>
                <w:lang w:val="bs-Latn-BA"/>
              </w:rPr>
            </w:pPr>
            <w:r w:rsidRPr="002A3CBE">
              <w:rPr>
                <w:rFonts w:ascii="Arial Narrow" w:hAnsi="Arial Narrow" w:cstheme="minorHAnsi"/>
                <w:sz w:val="20"/>
                <w:szCs w:val="20"/>
                <w:lang w:val="bs-Latn-BA"/>
              </w:rPr>
              <w:t xml:space="preserve">uspješno raditi na usklađivanju bh. institucionalnog i pravnog poretka sa </w:t>
            </w:r>
            <w:r w:rsidRPr="002A3CBE">
              <w:rPr>
                <w:rFonts w:ascii="Arial Narrow" w:hAnsi="Arial Narrow" w:cstheme="minorHAnsi"/>
                <w:i/>
                <w:sz w:val="20"/>
                <w:szCs w:val="20"/>
                <w:lang w:val="bs-Latn-BA"/>
              </w:rPr>
              <w:t>acquis communautaire;</w:t>
            </w:r>
          </w:p>
          <w:p w:rsidR="00E50635" w:rsidRPr="002A3CBE" w:rsidRDefault="00E50635" w:rsidP="00EF707B">
            <w:pPr>
              <w:pStyle w:val="ListParagraph"/>
              <w:numPr>
                <w:ilvl w:val="0"/>
                <w:numId w:val="26"/>
              </w:numPr>
              <w:rPr>
                <w:rFonts w:ascii="Arial Narrow" w:hAnsi="Arial Narrow" w:cstheme="minorHAnsi"/>
                <w:b/>
                <w:bCs/>
                <w:sz w:val="20"/>
                <w:szCs w:val="20"/>
                <w:lang w:val="hr-HR"/>
              </w:rPr>
            </w:pPr>
            <w:r w:rsidRPr="002A3CBE">
              <w:rPr>
                <w:rFonts w:ascii="Arial Narrow" w:hAnsi="Arial Narrow" w:cstheme="minorHAnsi"/>
                <w:sz w:val="20"/>
                <w:szCs w:val="20"/>
                <w:lang w:val="bs-Latn-BA"/>
              </w:rPr>
              <w:t>kvalificirano pristupati integracionom procesu supranacionalnog karaktera.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theme="minorHAnsi"/>
                <w:b/>
                <w:bCs/>
                <w:sz w:val="20"/>
                <w:szCs w:val="20"/>
                <w:lang w:val="hr-HR"/>
              </w:rPr>
            </w:pPr>
            <w:r w:rsidRPr="002A3CBE">
              <w:rPr>
                <w:rFonts w:ascii="Arial Narrow" w:hAnsi="Arial Narrow" w:cstheme="minorHAns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theme="minorHAnsi"/>
                <w:sz w:val="20"/>
                <w:lang w:val="hr-HR"/>
              </w:rPr>
            </w:pPr>
            <w:r w:rsidRPr="002A3CBE">
              <w:rPr>
                <w:rFonts w:ascii="Arial Narrow" w:hAnsi="Arial Narrow" w:cstheme="minorHAns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theme="minorHAnsi"/>
                <w:b/>
                <w:bCs/>
                <w:sz w:val="20"/>
                <w:szCs w:val="20"/>
                <w:lang w:val="hr-HR"/>
              </w:rPr>
            </w:pPr>
            <w:r w:rsidRPr="002A3CBE">
              <w:rPr>
                <w:rFonts w:ascii="Arial Narrow" w:hAnsi="Arial Narrow" w:cstheme="minorHAns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theme="minorHAnsi"/>
                <w:b/>
                <w:bCs/>
                <w:sz w:val="20"/>
                <w:szCs w:val="20"/>
                <w:lang w:val="hr-HR"/>
              </w:rPr>
            </w:pPr>
            <w:r w:rsidRPr="002A3CBE">
              <w:rPr>
                <w:rFonts w:ascii="Arial Narrow" w:hAnsi="Arial Narrow" w:cstheme="minorHAns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theme="minorHAns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heme="minorHAnsi"/>
                <w:i/>
                <w:sz w:val="20"/>
                <w:szCs w:val="20"/>
              </w:rPr>
            </w:pPr>
            <w:r w:rsidRPr="002A3CBE">
              <w:rPr>
                <w:rFonts w:ascii="Arial Narrow" w:hAnsi="Arial Narrow" w:cstheme="minorHAnsi"/>
                <w:sz w:val="20"/>
                <w:szCs w:val="20"/>
              </w:rPr>
              <w:t xml:space="preserve">1. </w:t>
            </w:r>
            <w:r w:rsidRPr="002A3CBE">
              <w:rPr>
                <w:rFonts w:ascii="Arial Narrow" w:hAnsi="Arial Narrow" w:cstheme="minorHAnsi"/>
                <w:i/>
                <w:sz w:val="20"/>
                <w:szCs w:val="20"/>
              </w:rPr>
              <w:t>Ex cathedra</w:t>
            </w:r>
          </w:p>
          <w:p w:rsidR="00E50635" w:rsidRPr="002A3CBE" w:rsidRDefault="00E50635" w:rsidP="007165A1">
            <w:pPr>
              <w:contextualSpacing/>
              <w:rPr>
                <w:rFonts w:ascii="Arial Narrow" w:hAnsi="Arial Narrow" w:cstheme="minorHAnsi"/>
                <w:sz w:val="20"/>
                <w:szCs w:val="20"/>
              </w:rPr>
            </w:pPr>
            <w:r w:rsidRPr="002A3CBE">
              <w:rPr>
                <w:rFonts w:ascii="Arial Narrow" w:hAnsi="Arial Narrow" w:cstheme="minorHAnsi"/>
                <w:sz w:val="20"/>
                <w:szCs w:val="20"/>
              </w:rPr>
              <w:t>2. Prezentacija, esej, seminar, istraživančki rad</w:t>
            </w:r>
          </w:p>
          <w:p w:rsidR="00E50635" w:rsidRPr="002A3CBE" w:rsidRDefault="00E50635" w:rsidP="007165A1">
            <w:pPr>
              <w:contextualSpacing/>
              <w:rPr>
                <w:rFonts w:ascii="Arial Narrow" w:hAnsi="Arial Narrow" w:cstheme="minorHAnsi"/>
                <w:sz w:val="20"/>
                <w:szCs w:val="20"/>
              </w:rPr>
            </w:pPr>
            <w:r w:rsidRPr="002A3CBE">
              <w:rPr>
                <w:rFonts w:ascii="Arial Narrow" w:hAnsi="Arial Narrow" w:cstheme="minorHAnsi"/>
                <w:sz w:val="20"/>
                <w:szCs w:val="20"/>
              </w:rPr>
              <w:t>3. Gosti predavači</w:t>
            </w:r>
          </w:p>
          <w:p w:rsidR="00E50635" w:rsidRPr="002A3CBE" w:rsidRDefault="00E50635" w:rsidP="007165A1">
            <w:pPr>
              <w:contextualSpacing/>
              <w:rPr>
                <w:rFonts w:ascii="Arial Narrow" w:hAnsi="Arial Narrow" w:cstheme="minorHAnsi"/>
                <w:sz w:val="20"/>
                <w:szCs w:val="20"/>
              </w:rPr>
            </w:pPr>
            <w:r w:rsidRPr="002A3CBE">
              <w:rPr>
                <w:rFonts w:ascii="Arial Narrow" w:hAnsi="Arial Narrow" w:cstheme="minorHAnsi"/>
                <w:sz w:val="20"/>
                <w:szCs w:val="20"/>
              </w:rPr>
              <w:t>4. Vježbe</w:t>
            </w:r>
          </w:p>
        </w:tc>
        <w:tc>
          <w:tcPr>
            <w:tcW w:w="1899" w:type="dxa"/>
            <w:shd w:val="clear" w:color="auto" w:fill="D3DFEE"/>
          </w:tcPr>
          <w:p w:rsidR="00E50635" w:rsidRPr="002A3CBE" w:rsidRDefault="00E50635" w:rsidP="007165A1">
            <w:pPr>
              <w:contextualSpacing/>
              <w:jc w:val="center"/>
              <w:rPr>
                <w:rFonts w:ascii="Arial Narrow" w:hAnsi="Arial Narrow" w:cstheme="minorHAnsi"/>
                <w:sz w:val="20"/>
                <w:szCs w:val="20"/>
              </w:rPr>
            </w:pPr>
            <w:r w:rsidRPr="002A3CBE">
              <w:rPr>
                <w:rFonts w:ascii="Arial Narrow" w:hAnsi="Arial Narrow" w:cstheme="minorHAnsi"/>
                <w:sz w:val="20"/>
                <w:szCs w:val="20"/>
              </w:rPr>
              <w:t>50%</w:t>
            </w:r>
          </w:p>
          <w:p w:rsidR="00E50635" w:rsidRPr="002A3CBE" w:rsidRDefault="00E50635" w:rsidP="007165A1">
            <w:pPr>
              <w:contextualSpacing/>
              <w:jc w:val="center"/>
              <w:rPr>
                <w:rFonts w:ascii="Arial Narrow" w:hAnsi="Arial Narrow" w:cstheme="minorHAnsi"/>
                <w:sz w:val="20"/>
                <w:szCs w:val="20"/>
              </w:rPr>
            </w:pPr>
            <w:r w:rsidRPr="002A3CBE">
              <w:rPr>
                <w:rFonts w:ascii="Arial Narrow" w:hAnsi="Arial Narrow" w:cstheme="minorHAnsi"/>
                <w:sz w:val="20"/>
                <w:szCs w:val="20"/>
              </w:rPr>
              <w:t>30%</w:t>
            </w:r>
          </w:p>
          <w:p w:rsidR="00E50635" w:rsidRPr="002A3CBE" w:rsidRDefault="00E50635" w:rsidP="007165A1">
            <w:pPr>
              <w:contextualSpacing/>
              <w:jc w:val="center"/>
              <w:rPr>
                <w:rFonts w:ascii="Arial Narrow" w:hAnsi="Arial Narrow" w:cstheme="minorHAnsi"/>
                <w:sz w:val="20"/>
                <w:szCs w:val="20"/>
              </w:rPr>
            </w:pPr>
            <w:r w:rsidRPr="002A3CBE">
              <w:rPr>
                <w:rFonts w:ascii="Arial Narrow" w:hAnsi="Arial Narrow" w:cstheme="minorHAnsi"/>
                <w:sz w:val="20"/>
                <w:szCs w:val="20"/>
              </w:rPr>
              <w:t>10%</w:t>
            </w:r>
          </w:p>
          <w:p w:rsidR="00E50635" w:rsidRPr="002A3CBE" w:rsidRDefault="00E50635" w:rsidP="007165A1">
            <w:pPr>
              <w:contextualSpacing/>
              <w:jc w:val="center"/>
              <w:rPr>
                <w:rFonts w:ascii="Arial Narrow" w:hAnsi="Arial Narrow" w:cstheme="minorHAnsi"/>
                <w:sz w:val="20"/>
                <w:szCs w:val="20"/>
              </w:rPr>
            </w:pPr>
            <w:r w:rsidRPr="002A3CBE">
              <w:rPr>
                <w:rFonts w:ascii="Arial Narrow" w:hAnsi="Arial Narrow" w:cstheme="minorHAnsi"/>
                <w:sz w:val="20"/>
                <w:szCs w:val="20"/>
              </w:rPr>
              <w:t>10%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theme="minorHAnsi"/>
                <w:sz w:val="20"/>
                <w:lang w:val="hr-HR"/>
              </w:rPr>
            </w:pPr>
            <w:r w:rsidRPr="002A3CBE">
              <w:rPr>
                <w:rFonts w:ascii="Arial Narrow" w:hAnsi="Arial Narrow" w:cstheme="minorHAnsi"/>
                <w:sz w:val="20"/>
                <w:lang w:val="hr-HR"/>
              </w:rPr>
              <w:t>2.2. Način provjere znanja</w:t>
            </w:r>
          </w:p>
        </w:tc>
        <w:tc>
          <w:tcPr>
            <w:tcW w:w="4763" w:type="dxa"/>
            <w:gridSpan w:val="3"/>
            <w:shd w:val="clear" w:color="auto" w:fill="D3DFEE"/>
          </w:tcPr>
          <w:p w:rsidR="00E50635" w:rsidRPr="002A3CBE" w:rsidRDefault="00E50635" w:rsidP="007165A1">
            <w:pPr>
              <w:contextualSpacing/>
              <w:rPr>
                <w:rFonts w:ascii="Arial Narrow" w:hAnsi="Arial Narrow" w:cstheme="minorHAnsi"/>
                <w:b/>
                <w:bCs/>
                <w:i/>
                <w:iCs/>
                <w:sz w:val="20"/>
                <w:szCs w:val="20"/>
                <w:lang w:val="hr-HR"/>
              </w:rPr>
            </w:pPr>
            <w:r w:rsidRPr="002A3CBE">
              <w:rPr>
                <w:rFonts w:ascii="Arial Narrow" w:hAnsi="Arial Narrow" w:cstheme="minorHAns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theme="minorHAnsi"/>
                <w:b/>
                <w:bCs/>
                <w:i/>
                <w:iCs/>
                <w:sz w:val="20"/>
                <w:szCs w:val="20"/>
                <w:lang w:val="hr-HR"/>
              </w:rPr>
            </w:pPr>
            <w:r w:rsidRPr="002A3CBE">
              <w:rPr>
                <w:rFonts w:ascii="Arial Narrow" w:hAnsi="Arial Narrow" w:cstheme="minorHAns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theme="minorHAnsi"/>
                <w:sz w:val="20"/>
                <w:lang w:val="hr-HR"/>
              </w:rPr>
            </w:pPr>
          </w:p>
        </w:tc>
        <w:tc>
          <w:tcPr>
            <w:tcW w:w="4763" w:type="dxa"/>
            <w:gridSpan w:val="3"/>
            <w:shd w:val="clear" w:color="auto" w:fill="D3DFEE"/>
          </w:tcPr>
          <w:p w:rsidR="00E50635" w:rsidRPr="002A3CBE" w:rsidRDefault="00E50635" w:rsidP="00EF707B">
            <w:pPr>
              <w:numPr>
                <w:ilvl w:val="0"/>
                <w:numId w:val="30"/>
              </w:numPr>
              <w:contextualSpacing/>
              <w:rPr>
                <w:rFonts w:ascii="Arial Narrow" w:hAnsi="Arial Narrow" w:cstheme="minorHAnsi"/>
                <w:sz w:val="20"/>
                <w:szCs w:val="20"/>
                <w:lang w:val="hr-HR"/>
              </w:rPr>
            </w:pPr>
            <w:r w:rsidRPr="002A3CBE">
              <w:rPr>
                <w:rFonts w:ascii="Arial Narrow" w:hAnsi="Arial Narrow" w:cstheme="minorHAnsi"/>
                <w:sz w:val="20"/>
                <w:szCs w:val="20"/>
                <w:lang w:val="hr-HR"/>
              </w:rPr>
              <w:t>Mid-term</w:t>
            </w:r>
          </w:p>
          <w:p w:rsidR="00E50635" w:rsidRPr="002A3CBE" w:rsidRDefault="00E50635" w:rsidP="00EF707B">
            <w:pPr>
              <w:numPr>
                <w:ilvl w:val="0"/>
                <w:numId w:val="30"/>
              </w:numPr>
              <w:contextualSpacing/>
              <w:rPr>
                <w:rFonts w:ascii="Arial Narrow" w:hAnsi="Arial Narrow" w:cstheme="minorHAnsi"/>
                <w:sz w:val="20"/>
                <w:szCs w:val="20"/>
                <w:lang w:val="hr-HR"/>
              </w:rPr>
            </w:pPr>
            <w:r w:rsidRPr="002A3CBE">
              <w:rPr>
                <w:rFonts w:ascii="Arial Narrow" w:hAnsi="Arial Narrow" w:cstheme="minorHAnsi"/>
                <w:sz w:val="20"/>
                <w:szCs w:val="20"/>
                <w:lang w:val="hr-HR"/>
              </w:rPr>
              <w:t>Završni ispit</w:t>
            </w:r>
          </w:p>
          <w:p w:rsidR="00E50635" w:rsidRPr="002A3CBE" w:rsidRDefault="00E50635" w:rsidP="00EF707B">
            <w:pPr>
              <w:numPr>
                <w:ilvl w:val="0"/>
                <w:numId w:val="30"/>
              </w:numPr>
              <w:contextualSpacing/>
              <w:rPr>
                <w:rFonts w:ascii="Arial Narrow" w:hAnsi="Arial Narrow" w:cstheme="minorHAnsi"/>
                <w:sz w:val="20"/>
                <w:szCs w:val="20"/>
                <w:lang w:val="hr-HR"/>
              </w:rPr>
            </w:pPr>
            <w:r w:rsidRPr="002A3CBE">
              <w:rPr>
                <w:rFonts w:ascii="Arial Narrow" w:hAnsi="Arial Narrow" w:cstheme="minorHAnsi"/>
                <w:sz w:val="20"/>
                <w:szCs w:val="20"/>
                <w:lang w:val="hr-HR"/>
              </w:rPr>
              <w:t>Učešće u nastavi (max)</w:t>
            </w:r>
          </w:p>
          <w:p w:rsidR="00E50635" w:rsidRPr="002A3CBE" w:rsidRDefault="00E50635" w:rsidP="00EF707B">
            <w:pPr>
              <w:pStyle w:val="ListParagraph"/>
              <w:numPr>
                <w:ilvl w:val="0"/>
                <w:numId w:val="30"/>
              </w:numPr>
              <w:rPr>
                <w:rFonts w:ascii="Arial Narrow" w:hAnsi="Arial Narrow" w:cstheme="minorHAnsi"/>
                <w:sz w:val="20"/>
                <w:szCs w:val="20"/>
                <w:lang w:val="hr-HR"/>
              </w:rPr>
            </w:pPr>
            <w:r w:rsidRPr="002A3CBE">
              <w:rPr>
                <w:rFonts w:ascii="Arial Narrow" w:hAnsi="Arial Narrow" w:cstheme="minorHAnsi"/>
                <w:sz w:val="20"/>
                <w:szCs w:val="20"/>
                <w:lang w:val="hr-HR"/>
              </w:rPr>
              <w:t>Prisustvo (kontinuirano praćenje)</w:t>
            </w:r>
          </w:p>
        </w:tc>
        <w:tc>
          <w:tcPr>
            <w:tcW w:w="1899" w:type="dxa"/>
            <w:shd w:val="clear" w:color="auto" w:fill="D3DFEE"/>
            <w:vAlign w:val="center"/>
          </w:tcPr>
          <w:p w:rsidR="00E50635" w:rsidRPr="002A3CBE" w:rsidRDefault="00E50635" w:rsidP="007165A1">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35 %</w:t>
            </w:r>
          </w:p>
          <w:p w:rsidR="00E50635" w:rsidRPr="002A3CBE" w:rsidRDefault="00E50635" w:rsidP="007165A1">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50 %</w:t>
            </w:r>
          </w:p>
          <w:p w:rsidR="00E50635" w:rsidRPr="002A3CBE" w:rsidRDefault="00E50635" w:rsidP="007165A1">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10 %</w:t>
            </w:r>
          </w:p>
          <w:p w:rsidR="00E50635" w:rsidRPr="002A3CBE" w:rsidRDefault="00E50635" w:rsidP="007165A1">
            <w:pPr>
              <w:contextualSpacing/>
              <w:jc w:val="center"/>
              <w:rPr>
                <w:rFonts w:ascii="Arial Narrow" w:hAnsi="Arial Narrow" w:cstheme="minorHAnsi"/>
                <w:b/>
                <w:bCs/>
                <w:sz w:val="20"/>
                <w:szCs w:val="20"/>
                <w:lang w:val="hr-HR"/>
              </w:rPr>
            </w:pPr>
            <w:r w:rsidRPr="002A3CBE">
              <w:rPr>
                <w:rFonts w:ascii="Arial Narrow" w:hAnsi="Arial Narrow" w:cstheme="minorHAnsi"/>
                <w:bCs/>
                <w:sz w:val="20"/>
                <w:szCs w:val="20"/>
                <w:lang w:val="hr-HR"/>
              </w:rPr>
              <w:t xml:space="preserve"> 5 %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theme="minorHAnsi"/>
                <w:b/>
                <w:bCs/>
                <w:sz w:val="20"/>
                <w:szCs w:val="20"/>
                <w:lang w:val="hr-HR"/>
              </w:rPr>
            </w:pPr>
            <w:r w:rsidRPr="002A3CBE">
              <w:rPr>
                <w:rFonts w:ascii="Arial Narrow" w:hAnsi="Arial Narrow" w:cstheme="minorHAns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noteText"/>
              <w:ind w:left="-2"/>
              <w:contextualSpacing/>
              <w:rPr>
                <w:rFonts w:ascii="Arial Narrow" w:hAnsi="Arial Narrow" w:cstheme="minorHAnsi"/>
                <w:b/>
                <w:u w:val="single"/>
                <w:lang w:val="es-ES"/>
              </w:rPr>
            </w:pPr>
            <w:r w:rsidRPr="002A3CBE">
              <w:rPr>
                <w:rFonts w:ascii="Arial Narrow" w:hAnsi="Arial Narrow" w:cstheme="minorHAnsi"/>
                <w:b/>
                <w:u w:val="single"/>
                <w:lang w:val="es-ES"/>
              </w:rPr>
              <w:t>I     Obavezna literatura:</w:t>
            </w:r>
          </w:p>
          <w:p w:rsidR="00E50635" w:rsidRPr="002A3CBE" w:rsidRDefault="00E50635" w:rsidP="007165A1">
            <w:pPr>
              <w:pStyle w:val="FootnoteText"/>
              <w:ind w:left="-2"/>
              <w:contextualSpacing/>
              <w:rPr>
                <w:rFonts w:ascii="Arial Narrow" w:hAnsi="Arial Narrow" w:cstheme="minorHAnsi"/>
                <w:b/>
                <w:u w:val="single"/>
                <w:lang w:val="es-ES"/>
              </w:rPr>
            </w:pPr>
          </w:p>
          <w:p w:rsidR="00E50635" w:rsidRPr="002A3CBE" w:rsidRDefault="00E50635" w:rsidP="00EF707B">
            <w:pPr>
              <w:pStyle w:val="FootnoteText"/>
              <w:numPr>
                <w:ilvl w:val="0"/>
                <w:numId w:val="28"/>
              </w:numPr>
              <w:contextualSpacing/>
              <w:rPr>
                <w:rFonts w:ascii="Arial Narrow" w:hAnsi="Arial Narrow" w:cstheme="minorHAnsi"/>
                <w:lang w:val="es-ES"/>
              </w:rPr>
            </w:pPr>
            <w:r w:rsidRPr="002A3CBE">
              <w:rPr>
                <w:rFonts w:ascii="Arial Narrow" w:hAnsi="Arial Narrow" w:cstheme="minorHAnsi"/>
                <w:lang w:val="es-ES"/>
              </w:rPr>
              <w:t xml:space="preserve">Misita, Nevenko, </w:t>
            </w:r>
            <w:r w:rsidRPr="002A3CBE">
              <w:rPr>
                <w:rFonts w:ascii="Arial Narrow" w:hAnsi="Arial Narrow" w:cstheme="minorHAnsi"/>
                <w:i/>
                <w:lang w:val="es-ES"/>
              </w:rPr>
              <w:t>Osnove prava Evropske unije</w:t>
            </w:r>
            <w:r w:rsidRPr="002A3CBE">
              <w:rPr>
                <w:rFonts w:ascii="Arial Narrow" w:hAnsi="Arial Narrow" w:cstheme="minorHAnsi"/>
                <w:lang w:val="es-ES"/>
              </w:rPr>
              <w:t>, 3. izdanje, Pravni fakultet Univerziteta u Sarajevu, 2008, Sarajevo</w:t>
            </w:r>
          </w:p>
          <w:p w:rsidR="00E50635" w:rsidRPr="002A3CBE" w:rsidRDefault="00E50635" w:rsidP="00EF707B">
            <w:pPr>
              <w:pStyle w:val="FootnoteText"/>
              <w:numPr>
                <w:ilvl w:val="0"/>
                <w:numId w:val="28"/>
              </w:numPr>
              <w:contextualSpacing/>
              <w:rPr>
                <w:rFonts w:ascii="Arial Narrow" w:hAnsi="Arial Narrow" w:cstheme="minorHAnsi"/>
              </w:rPr>
            </w:pPr>
            <w:r w:rsidRPr="002A3CBE">
              <w:rPr>
                <w:rFonts w:ascii="Arial Narrow" w:hAnsi="Arial Narrow" w:cstheme="minorHAnsi"/>
              </w:rPr>
              <w:t xml:space="preserve">Craig, Paul/de Búrca, Gráinne, </w:t>
            </w:r>
            <w:r w:rsidRPr="002A3CBE">
              <w:rPr>
                <w:rFonts w:ascii="Arial Narrow" w:hAnsi="Arial Narrow" w:cstheme="minorHAnsi"/>
                <w:i/>
              </w:rPr>
              <w:t xml:space="preserve">EU Law: Text, Cases, and Materials, </w:t>
            </w:r>
            <w:r w:rsidRPr="002A3CBE">
              <w:rPr>
                <w:rFonts w:ascii="Arial Narrow" w:hAnsi="Arial Narrow" w:cstheme="minorHAnsi"/>
              </w:rPr>
              <w:t>3</w:t>
            </w:r>
            <w:r w:rsidRPr="002A3CBE">
              <w:rPr>
                <w:rFonts w:ascii="Arial Narrow" w:hAnsi="Arial Narrow" w:cstheme="minorHAnsi"/>
                <w:vertAlign w:val="superscript"/>
              </w:rPr>
              <w:t>rd</w:t>
            </w:r>
            <w:r w:rsidRPr="002A3CBE">
              <w:rPr>
                <w:rFonts w:ascii="Arial Narrow" w:hAnsi="Arial Narrow" w:cstheme="minorHAnsi"/>
              </w:rPr>
              <w:t xml:space="preserve"> ed, Oxford University Press, 2008, Oxford</w:t>
            </w:r>
          </w:p>
          <w:p w:rsidR="00E50635" w:rsidRPr="002A3CBE" w:rsidRDefault="00E50635" w:rsidP="00EF707B">
            <w:pPr>
              <w:pStyle w:val="FootnoteText"/>
              <w:numPr>
                <w:ilvl w:val="0"/>
                <w:numId w:val="28"/>
              </w:numPr>
              <w:contextualSpacing/>
              <w:rPr>
                <w:rFonts w:ascii="Arial Narrow" w:hAnsi="Arial Narrow" w:cstheme="minorHAnsi"/>
              </w:rPr>
            </w:pPr>
            <w:r w:rsidRPr="002A3CBE">
              <w:rPr>
                <w:rFonts w:ascii="Arial Narrow" w:hAnsi="Arial Narrow" w:cstheme="minorHAnsi"/>
              </w:rPr>
              <w:t xml:space="preserve">Craig, Paul/de Búrca, Gráinne (eds.), </w:t>
            </w:r>
            <w:r w:rsidRPr="002A3CBE">
              <w:rPr>
                <w:rFonts w:ascii="Arial Narrow" w:hAnsi="Arial Narrow" w:cstheme="minorHAnsi"/>
                <w:i/>
              </w:rPr>
              <w:t>The Evolution of EU Law</w:t>
            </w:r>
            <w:r w:rsidRPr="002A3CBE">
              <w:rPr>
                <w:rFonts w:ascii="Arial Narrow" w:hAnsi="Arial Narrow" w:cstheme="minorHAnsi"/>
              </w:rPr>
              <w:t>, Oxford University Press,1999, Oxford</w:t>
            </w:r>
          </w:p>
          <w:p w:rsidR="00E50635" w:rsidRPr="002A3CBE" w:rsidRDefault="00E50635" w:rsidP="007165A1">
            <w:pPr>
              <w:pStyle w:val="FootnoteText"/>
              <w:contextualSpacing/>
              <w:rPr>
                <w:rFonts w:ascii="Arial Narrow" w:hAnsi="Arial Narrow" w:cstheme="minorHAnsi"/>
                <w:b/>
                <w:u w:val="single"/>
              </w:rPr>
            </w:pPr>
            <w:r w:rsidRPr="002A3CBE">
              <w:rPr>
                <w:rFonts w:ascii="Arial Narrow" w:hAnsi="Arial Narrow" w:cstheme="minorHAnsi"/>
                <w:b/>
                <w:u w:val="single"/>
              </w:rPr>
              <w:lastRenderedPageBreak/>
              <w:t>II     Dopunska literatura:</w:t>
            </w:r>
          </w:p>
          <w:p w:rsidR="00E50635" w:rsidRPr="002A3CBE" w:rsidRDefault="00E50635" w:rsidP="00EF707B">
            <w:pPr>
              <w:pStyle w:val="ListParagraph"/>
              <w:numPr>
                <w:ilvl w:val="0"/>
                <w:numId w:val="29"/>
              </w:numPr>
              <w:rPr>
                <w:rFonts w:ascii="Arial Narrow" w:hAnsi="Arial Narrow" w:cstheme="minorHAnsi"/>
                <w:i/>
                <w:sz w:val="20"/>
                <w:szCs w:val="20"/>
                <w:lang w:val="es-ES"/>
              </w:rPr>
            </w:pPr>
            <w:r w:rsidRPr="002A3CBE">
              <w:rPr>
                <w:rFonts w:ascii="Arial Narrow" w:hAnsi="Arial Narrow" w:cstheme="minorHAnsi"/>
                <w:sz w:val="20"/>
                <w:szCs w:val="20"/>
                <w:lang w:val="es-ES"/>
              </w:rPr>
              <w:t xml:space="preserve">Weatherill, Stephen &amp; Beaumont, Paul, </w:t>
            </w:r>
            <w:r w:rsidRPr="002A3CBE">
              <w:rPr>
                <w:rFonts w:ascii="Arial Narrow" w:hAnsi="Arial Narrow" w:cstheme="minorHAnsi"/>
                <w:i/>
                <w:sz w:val="20"/>
                <w:szCs w:val="20"/>
                <w:lang w:val="es-ES"/>
              </w:rPr>
              <w:t xml:space="preserve">EU Law – The Essential Guide to the Legal Workings of the European Union, </w:t>
            </w:r>
            <w:r w:rsidRPr="002A3CBE">
              <w:rPr>
                <w:rFonts w:ascii="Arial Narrow" w:hAnsi="Arial Narrow" w:cstheme="minorHAnsi"/>
                <w:sz w:val="20"/>
                <w:szCs w:val="20"/>
                <w:lang w:val="es-ES"/>
              </w:rPr>
              <w:t xml:space="preserve">3rd Rev Ed, Penguin Books, 1999, </w:t>
            </w:r>
          </w:p>
          <w:p w:rsidR="00E50635" w:rsidRPr="002A3CBE" w:rsidRDefault="00E50635" w:rsidP="00EF707B">
            <w:pPr>
              <w:pStyle w:val="ListParagraph"/>
              <w:numPr>
                <w:ilvl w:val="0"/>
                <w:numId w:val="29"/>
              </w:numPr>
              <w:rPr>
                <w:rFonts w:ascii="Arial Narrow" w:hAnsi="Arial Narrow" w:cstheme="minorHAnsi"/>
                <w:sz w:val="20"/>
                <w:szCs w:val="20"/>
                <w:lang w:val="en-GB"/>
              </w:rPr>
            </w:pPr>
            <w:r w:rsidRPr="002A3CBE">
              <w:rPr>
                <w:rFonts w:ascii="Arial Narrow" w:hAnsi="Arial Narrow" w:cstheme="minorHAnsi"/>
                <w:sz w:val="20"/>
                <w:szCs w:val="20"/>
                <w:lang w:val="es-ES"/>
              </w:rPr>
              <w:t xml:space="preserve">Misita, Nevenko, </w:t>
            </w:r>
            <w:r w:rsidRPr="002A3CBE">
              <w:rPr>
                <w:rFonts w:ascii="Arial Narrow" w:hAnsi="Arial Narrow" w:cstheme="minorHAnsi"/>
                <w:i/>
                <w:sz w:val="20"/>
                <w:szCs w:val="20"/>
                <w:lang w:val="es-ES"/>
              </w:rPr>
              <w:t>Evropska unija: Institucije</w:t>
            </w:r>
            <w:r w:rsidRPr="002A3CBE">
              <w:rPr>
                <w:rFonts w:ascii="Arial Narrow" w:hAnsi="Arial Narrow" w:cstheme="minorHAnsi"/>
                <w:sz w:val="20"/>
                <w:szCs w:val="20"/>
                <w:lang w:val="es-ES"/>
              </w:rPr>
              <w:t>, Revicon, 2009, Sarajevo</w:t>
            </w:r>
          </w:p>
          <w:p w:rsidR="00E50635" w:rsidRPr="002A3CBE" w:rsidRDefault="00E50635" w:rsidP="00EF707B">
            <w:pPr>
              <w:pStyle w:val="ListParagraph"/>
              <w:numPr>
                <w:ilvl w:val="0"/>
                <w:numId w:val="29"/>
              </w:numPr>
              <w:rPr>
                <w:rFonts w:ascii="Arial Narrow" w:hAnsi="Arial Narrow" w:cstheme="minorHAnsi"/>
                <w:sz w:val="20"/>
                <w:szCs w:val="20"/>
                <w:lang w:val="en-GB"/>
              </w:rPr>
            </w:pPr>
            <w:r w:rsidRPr="002A3CBE">
              <w:rPr>
                <w:rFonts w:ascii="Arial Narrow" w:hAnsi="Arial Narrow" w:cstheme="minorHAnsi"/>
                <w:sz w:val="20"/>
                <w:szCs w:val="20"/>
                <w:lang w:val="en-GB"/>
              </w:rPr>
              <w:t>Ott, Andrea -</w:t>
            </w:r>
            <w:r w:rsidRPr="002A3CBE">
              <w:rPr>
                <w:rFonts w:ascii="Arial Narrow" w:hAnsi="Arial Narrow" w:cstheme="minorHAnsi"/>
                <w:i/>
                <w:sz w:val="20"/>
                <w:szCs w:val="20"/>
                <w:lang w:val="en-GB"/>
              </w:rPr>
              <w:t>Vos</w:t>
            </w:r>
            <w:r w:rsidRPr="002A3CBE">
              <w:rPr>
                <w:rFonts w:ascii="Arial Narrow" w:hAnsi="Arial Narrow" w:cstheme="minorHAnsi"/>
                <w:sz w:val="20"/>
                <w:szCs w:val="20"/>
                <w:lang w:val="en-GB"/>
              </w:rPr>
              <w:t>, Ellen</w:t>
            </w:r>
            <w:r w:rsidRPr="002A3CBE">
              <w:rPr>
                <w:rFonts w:ascii="Arial Narrow" w:hAnsi="Arial Narrow" w:cstheme="minorHAnsi"/>
                <w:i/>
                <w:sz w:val="20"/>
                <w:szCs w:val="20"/>
                <w:lang w:val="en-GB"/>
              </w:rPr>
              <w:t>, Fifty Years of European Integration,</w:t>
            </w:r>
            <w:r w:rsidRPr="002A3CBE">
              <w:rPr>
                <w:rFonts w:ascii="Arial Narrow" w:hAnsi="Arial Narrow" w:cstheme="minorHAnsi"/>
                <w:sz w:val="20"/>
                <w:szCs w:val="20"/>
                <w:lang w:val="en-GB"/>
              </w:rPr>
              <w:t xml:space="preserve"> T-M-C, Asser Press, 2009, The Hague.</w:t>
            </w:r>
          </w:p>
          <w:p w:rsidR="00E50635" w:rsidRPr="002A3CBE" w:rsidRDefault="00E50635" w:rsidP="00EF707B">
            <w:pPr>
              <w:pStyle w:val="FootnoteText"/>
              <w:numPr>
                <w:ilvl w:val="0"/>
                <w:numId w:val="29"/>
              </w:numPr>
              <w:contextualSpacing/>
              <w:rPr>
                <w:rFonts w:ascii="Arial Narrow" w:hAnsi="Arial Narrow" w:cstheme="minorHAnsi"/>
              </w:rPr>
            </w:pPr>
            <w:r w:rsidRPr="002A3CBE">
              <w:rPr>
                <w:rFonts w:ascii="Arial Narrow" w:hAnsi="Arial Narrow" w:cstheme="minorHAnsi"/>
                <w:iCs/>
              </w:rPr>
              <w:t>Hix</w:t>
            </w:r>
            <w:r w:rsidRPr="002A3CBE">
              <w:rPr>
                <w:rFonts w:ascii="Arial Narrow" w:hAnsi="Arial Narrow" w:cstheme="minorHAnsi"/>
              </w:rPr>
              <w:t xml:space="preserve">, Simon, </w:t>
            </w:r>
            <w:r w:rsidRPr="002A3CBE">
              <w:rPr>
                <w:rFonts w:ascii="Arial Narrow" w:hAnsi="Arial Narrow" w:cstheme="minorHAnsi"/>
                <w:i/>
              </w:rPr>
              <w:t>The Political System of the European Union</w:t>
            </w:r>
            <w:r w:rsidRPr="002A3CBE">
              <w:rPr>
                <w:rFonts w:ascii="Arial Narrow" w:hAnsi="Arial Narrow" w:cstheme="minorHAnsi"/>
              </w:rPr>
              <w:t>,2</w:t>
            </w:r>
            <w:r w:rsidRPr="002A3CBE">
              <w:rPr>
                <w:rFonts w:ascii="Arial Narrow" w:hAnsi="Arial Narrow" w:cstheme="minorHAnsi"/>
                <w:vertAlign w:val="superscript"/>
              </w:rPr>
              <w:t>nd</w:t>
            </w:r>
            <w:r w:rsidRPr="002A3CBE">
              <w:rPr>
                <w:rFonts w:ascii="Arial Narrow" w:hAnsi="Arial Narrow" w:cstheme="minorHAnsi"/>
              </w:rPr>
              <w:t xml:space="preserve"> ed., Palgrave, 2005,  London</w:t>
            </w:r>
          </w:p>
          <w:p w:rsidR="00E50635" w:rsidRPr="002A3CBE" w:rsidRDefault="00E50635" w:rsidP="00EF707B">
            <w:pPr>
              <w:pStyle w:val="FootnoteText"/>
              <w:numPr>
                <w:ilvl w:val="0"/>
                <w:numId w:val="29"/>
              </w:numPr>
              <w:contextualSpacing/>
              <w:rPr>
                <w:rFonts w:ascii="Arial Narrow" w:hAnsi="Arial Narrow" w:cstheme="minorHAnsi"/>
              </w:rPr>
            </w:pPr>
            <w:r w:rsidRPr="002A3CBE">
              <w:rPr>
                <w:rFonts w:ascii="Arial Narrow" w:hAnsi="Arial Narrow" w:cstheme="minorHAnsi"/>
                <w:i/>
              </w:rPr>
              <w:t>Herdegen</w:t>
            </w:r>
            <w:r w:rsidRPr="002A3CBE">
              <w:rPr>
                <w:rFonts w:ascii="Arial Narrow" w:hAnsi="Arial Narrow" w:cstheme="minorHAnsi"/>
              </w:rPr>
              <w:t xml:space="preserve">, Matthias, </w:t>
            </w:r>
            <w:r w:rsidRPr="002A3CBE">
              <w:rPr>
                <w:rFonts w:ascii="Arial Narrow" w:hAnsi="Arial Narrow" w:cstheme="minorHAnsi"/>
                <w:i/>
              </w:rPr>
              <w:t>Europsko pravo</w:t>
            </w:r>
            <w:r w:rsidRPr="002A3CBE">
              <w:rPr>
                <w:rFonts w:ascii="Arial Narrow" w:hAnsi="Arial Narrow" w:cstheme="minorHAnsi"/>
              </w:rPr>
              <w:t>, Pravni fakultet Sveučilišta u Rijeci, 2003, Rijeka</w:t>
            </w:r>
          </w:p>
          <w:p w:rsidR="00E50635" w:rsidRPr="002A3CBE" w:rsidRDefault="00E50635" w:rsidP="00EF707B">
            <w:pPr>
              <w:pStyle w:val="FootnoteText"/>
              <w:numPr>
                <w:ilvl w:val="0"/>
                <w:numId w:val="29"/>
              </w:numPr>
              <w:contextualSpacing/>
              <w:rPr>
                <w:rFonts w:ascii="Arial Narrow" w:hAnsi="Arial Narrow" w:cstheme="minorHAnsi"/>
              </w:rPr>
            </w:pPr>
            <w:r w:rsidRPr="002A3CBE">
              <w:rPr>
                <w:rFonts w:ascii="Arial Narrow" w:hAnsi="Arial Narrow" w:cstheme="minorHAnsi"/>
                <w:i/>
                <w:lang w:val="es-ES"/>
              </w:rPr>
              <w:t>Vukadinovi</w:t>
            </w:r>
            <w:r w:rsidRPr="002A3CBE">
              <w:rPr>
                <w:rFonts w:ascii="Arial Narrow" w:hAnsi="Arial Narrow" w:cstheme="minorHAnsi"/>
                <w:lang w:val="es-ES"/>
              </w:rPr>
              <w:t xml:space="preserve">ć, Radovan, </w:t>
            </w:r>
            <w:r w:rsidRPr="002A3CBE">
              <w:rPr>
                <w:rFonts w:ascii="Arial Narrow" w:hAnsi="Arial Narrow" w:cstheme="minorHAnsi"/>
                <w:i/>
                <w:lang w:val="es-ES"/>
              </w:rPr>
              <w:t>Uvod u institucije i pravo Evropske unije,</w:t>
            </w:r>
            <w:r w:rsidRPr="002A3CBE">
              <w:rPr>
                <w:rFonts w:ascii="Arial Narrow" w:hAnsi="Arial Narrow" w:cstheme="minorHAnsi"/>
                <w:lang w:val="es-ES"/>
              </w:rPr>
              <w:t xml:space="preserve"> Pravni fakultet Centar za pravo EU PF u Kragujevcu, 2008, Kragujevac</w:t>
            </w:r>
          </w:p>
          <w:p w:rsidR="00E50635" w:rsidRPr="002A3CBE" w:rsidRDefault="00E50635" w:rsidP="00EF707B">
            <w:pPr>
              <w:pStyle w:val="FootnoteText"/>
              <w:numPr>
                <w:ilvl w:val="0"/>
                <w:numId w:val="29"/>
              </w:numPr>
              <w:contextualSpacing/>
              <w:rPr>
                <w:rFonts w:ascii="Arial Narrow" w:hAnsi="Arial Narrow" w:cstheme="minorHAnsi"/>
                <w:lang w:val="es-ES"/>
              </w:rPr>
            </w:pPr>
            <w:r w:rsidRPr="002A3CBE">
              <w:rPr>
                <w:rFonts w:ascii="Arial Narrow" w:hAnsi="Arial Narrow" w:cstheme="minorHAnsi"/>
                <w:lang w:val="en-US"/>
              </w:rPr>
              <w:t xml:space="preserve">Vajler, Džozef, H.H., </w:t>
            </w:r>
            <w:r w:rsidRPr="002A3CBE">
              <w:rPr>
                <w:rFonts w:ascii="Arial Narrow" w:hAnsi="Arial Narrow" w:cstheme="minorHAnsi"/>
                <w:i/>
                <w:lang w:val="en-US"/>
              </w:rPr>
              <w:t>Ustav Evrope</w:t>
            </w:r>
            <w:r w:rsidRPr="002A3CBE">
              <w:rPr>
                <w:rFonts w:ascii="Arial Narrow" w:hAnsi="Arial Narrow" w:cstheme="minorHAnsi"/>
                <w:lang w:val="en-US"/>
              </w:rPr>
              <w:t>, Filip Višnjić, 2002, Beograd</w:t>
            </w:r>
          </w:p>
          <w:p w:rsidR="00E50635" w:rsidRPr="002A3CBE" w:rsidRDefault="00E50635" w:rsidP="00EF707B">
            <w:pPr>
              <w:pStyle w:val="FootnoteText"/>
              <w:numPr>
                <w:ilvl w:val="0"/>
                <w:numId w:val="29"/>
              </w:numPr>
              <w:contextualSpacing/>
              <w:jc w:val="both"/>
              <w:rPr>
                <w:rFonts w:ascii="Arial Narrow" w:hAnsi="Arial Narrow" w:cstheme="minorHAnsi"/>
                <w:b/>
                <w:bCs/>
                <w:lang w:val="hr-HR"/>
              </w:rPr>
            </w:pPr>
            <w:r w:rsidRPr="002A3CBE">
              <w:rPr>
                <w:rFonts w:ascii="Arial Narrow" w:hAnsi="Arial Narrow" w:cstheme="minorHAnsi"/>
                <w:lang w:val="es-ES"/>
              </w:rPr>
              <w:t>Rodin, Siniša/Ćapeta, Tamara/Goldner Lang, Iris</w:t>
            </w:r>
            <w:r w:rsidRPr="002A3CBE">
              <w:rPr>
                <w:rFonts w:ascii="Arial Narrow" w:hAnsi="Arial Narrow" w:cstheme="minorHAnsi"/>
                <w:i/>
                <w:lang w:val="es-ES"/>
              </w:rPr>
              <w:t xml:space="preserve">, Reforma Europske unije: Lisbonski ugovor, </w:t>
            </w:r>
            <w:r w:rsidRPr="002A3CBE">
              <w:rPr>
                <w:rFonts w:ascii="Arial Narrow" w:hAnsi="Arial Narrow" w:cstheme="minorHAnsi"/>
                <w:lang w:val="es-ES"/>
              </w:rPr>
              <w:t>Narodne novine, 2009, Zagreb.</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Default="00E50635" w:rsidP="00E50635">
      <w: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EVROPSKA POLITIKA I DRUŠTVO</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E50635">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 xml:space="preserve">Prof. dr </w:t>
            </w:r>
            <w:r>
              <w:rPr>
                <w:rFonts w:ascii="Arial Narrow" w:hAnsi="Arial Narrow" w:cs="Calibri"/>
                <w:b/>
                <w:bCs/>
                <w:sz w:val="20"/>
                <w:szCs w:val="20"/>
                <w:lang w:val="hr-HR"/>
              </w:rPr>
              <w:t>Nedžma Džananović Miraščija</w:t>
            </w: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6</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 </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en-GB"/>
              </w:rPr>
              <w:t>Politika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postkomunisti</w:t>
            </w:r>
            <w:r w:rsidRPr="002A3CBE">
              <w:rPr>
                <w:rFonts w:ascii="Arial Narrow" w:hAnsi="Arial Narrow" w:cs="Tahoma"/>
                <w:sz w:val="20"/>
                <w:szCs w:val="20"/>
                <w:lang w:val="hr-HR"/>
              </w:rPr>
              <w:t>č</w:t>
            </w:r>
            <w:r w:rsidRPr="002A3CBE">
              <w:rPr>
                <w:rFonts w:ascii="Arial Narrow" w:hAnsi="Arial Narrow" w:cs="Tahoma"/>
                <w:sz w:val="20"/>
                <w:szCs w:val="20"/>
                <w:lang w:val="en-GB"/>
              </w:rPr>
              <w:t>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tranzicije</w:t>
            </w:r>
            <w:r w:rsidRPr="002A3CBE">
              <w:rPr>
                <w:rFonts w:ascii="Arial Narrow" w:hAnsi="Arial Narrow" w:cs="Tahoma"/>
                <w:sz w:val="20"/>
                <w:szCs w:val="20"/>
                <w:lang w:val="hr-HR"/>
              </w:rPr>
              <w:t xml:space="preserve"> ć</w:t>
            </w:r>
            <w:r w:rsidRPr="002A3CBE">
              <w:rPr>
                <w:rFonts w:ascii="Arial Narrow" w:hAnsi="Arial Narrow" w:cs="Tahoma"/>
                <w:sz w:val="20"/>
                <w:szCs w:val="20"/>
                <w:lang w:val="en-GB"/>
              </w:rPr>
              <w: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biti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razmatrana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kroz</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pitanja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kolapsa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komunizma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kao</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pitanja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procesa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w:t>
            </w:r>
            <w:r w:rsidRPr="002A3CBE">
              <w:rPr>
                <w:rFonts w:ascii="Arial Narrow" w:hAnsi="Arial Narrow" w:cs="Tahoma"/>
                <w:sz w:val="20"/>
                <w:szCs w:val="20"/>
                <w:lang w:val="hr-HR"/>
              </w:rPr>
              <w:t>š</w:t>
            </w:r>
            <w:r w:rsidRPr="002A3CBE">
              <w:rPr>
                <w:rFonts w:ascii="Arial Narrow" w:hAnsi="Arial Narrow" w:cs="Tahoma"/>
                <w:sz w:val="20"/>
                <w:szCs w:val="20"/>
                <w:lang w:val="en-GB"/>
              </w:rPr>
              <w:t>irenja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unije</w:t>
            </w:r>
            <w:r w:rsidRPr="002A3CBE">
              <w:rPr>
                <w:rFonts w:ascii="Arial Narrow" w:hAnsi="Arial Narrow" w:cs="Tahoma"/>
                <w:sz w:val="20"/>
                <w:szCs w:val="20"/>
                <w:lang w:val="hr-HR"/>
              </w:rPr>
              <w:t>.</w:t>
            </w:r>
          </w:p>
          <w:p w:rsidR="00E50635" w:rsidRPr="002A3CBE" w:rsidRDefault="00E50635" w:rsidP="007165A1">
            <w:pPr>
              <w:contextualSpacing/>
              <w:jc w:val="both"/>
              <w:rPr>
                <w:rFonts w:ascii="Arial Narrow" w:hAnsi="Arial Narrow" w:cs="Arial Narrow"/>
                <w:bCs/>
                <w:sz w:val="20"/>
                <w:szCs w:val="20"/>
                <w:lang w:val="hr-HR"/>
              </w:rPr>
            </w:pPr>
          </w:p>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jc w:val="both"/>
              <w:rPr>
                <w:rFonts w:ascii="Arial Narrow" w:hAnsi="Arial Narrow" w:cs="Arial Narrow"/>
                <w:bCs/>
                <w:sz w:val="20"/>
                <w:szCs w:val="20"/>
                <w:lang w:val="hr-HR"/>
              </w:rPr>
            </w:pPr>
          </w:p>
          <w:p w:rsidR="00E50635" w:rsidRPr="002A3CBE" w:rsidRDefault="00E50635" w:rsidP="007165A1">
            <w:pPr>
              <w:contextualSpacing/>
              <w:jc w:val="both"/>
              <w:rPr>
                <w:rFonts w:ascii="Arial Narrow" w:hAnsi="Arial Narrow" w:cs="Arial Narrow"/>
                <w:bCs/>
                <w:sz w:val="20"/>
                <w:szCs w:val="20"/>
                <w:lang w:val="hr-HR"/>
              </w:rPr>
            </w:pPr>
            <w:r w:rsidRPr="002A3CBE">
              <w:rPr>
                <w:rFonts w:ascii="Arial Narrow" w:hAnsi="Arial Narrow" w:cs="Arial Narrow"/>
                <w:bCs/>
                <w:sz w:val="20"/>
                <w:szCs w:val="20"/>
                <w:lang w:val="hr-HR"/>
              </w:rPr>
              <w:t xml:space="preserve">1. Analiza nastalih odnosa od stadija saradnje do stadija integriranja, zajedno sa Agendom 2000, pregovori o pridruživanju te uticaj uslova koje EU postavlja zemljama kandidatkinjama u procesu njihovog prilagođavanja kriterijima za punopravno članstvo u EU </w:t>
            </w:r>
          </w:p>
          <w:p w:rsidR="00E50635" w:rsidRPr="002A3CBE" w:rsidRDefault="00E50635" w:rsidP="007165A1">
            <w:pPr>
              <w:contextualSpacing/>
              <w:jc w:val="both"/>
              <w:rPr>
                <w:rFonts w:ascii="Arial Narrow" w:hAnsi="Arial Narrow" w:cs="Arial Narrow"/>
                <w:bCs/>
                <w:sz w:val="20"/>
                <w:szCs w:val="20"/>
                <w:lang w:val="hr-HR"/>
              </w:rPr>
            </w:pPr>
            <w:r w:rsidRPr="002A3CBE">
              <w:rPr>
                <w:rFonts w:ascii="Arial Narrow" w:hAnsi="Arial Narrow" w:cs="Arial Narrow"/>
                <w:bCs/>
                <w:sz w:val="20"/>
                <w:szCs w:val="20"/>
                <w:lang w:val="hr-HR"/>
              </w:rPr>
              <w:t>2. Države koje ne pripadaju tzv. prvom, drugom niti trećem valu proširenja EU ali koje su znatno pogođene faktorima nestabilnosti, posebno na Balkanu. U pomenutom kontekstu a prepoznajući potrebe i poteškoće postkomunističkih zemalja u tranziciji, biti će analizirano proširenje EU i jačanje postojećih veza među sadašnjim zemljama članicama</w:t>
            </w:r>
          </w:p>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Arial Narrow"/>
                <w:bCs/>
                <w:sz w:val="20"/>
                <w:szCs w:val="20"/>
                <w:lang w:val="hr-HR"/>
              </w:rPr>
              <w:t xml:space="preserve">3. </w:t>
            </w:r>
            <w:r w:rsidRPr="002A3CBE">
              <w:rPr>
                <w:rFonts w:ascii="Arial Narrow" w:hAnsi="Arial Narrow" w:cs="Tahoma"/>
                <w:sz w:val="20"/>
                <w:szCs w:val="20"/>
                <w:lang w:val="en-GB"/>
              </w:rPr>
              <w:t>Komparativnim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pristupom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ispitivanjem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odnosa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izme</w:t>
            </w:r>
            <w:r w:rsidRPr="002A3CBE">
              <w:rPr>
                <w:rFonts w:ascii="Arial Narrow" w:hAnsi="Arial Narrow" w:cs="Tahoma"/>
                <w:sz w:val="20"/>
                <w:szCs w:val="20"/>
                <w:lang w:val="hr-HR"/>
              </w:rPr>
              <w:t>đ</w:t>
            </w:r>
            <w:r w:rsidRPr="002A3CBE">
              <w:rPr>
                <w:rFonts w:ascii="Arial Narrow" w:hAnsi="Arial Narrow" w:cs="Tahoma"/>
                <w:sz w:val="20"/>
                <w:szCs w:val="20"/>
                <w:lang w:val="en-GB"/>
              </w:rPr>
              <w:t>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postkomunisti</w:t>
            </w:r>
            <w:r w:rsidRPr="002A3CBE">
              <w:rPr>
                <w:rFonts w:ascii="Arial Narrow" w:hAnsi="Arial Narrow" w:cs="Tahoma"/>
                <w:sz w:val="20"/>
                <w:szCs w:val="20"/>
                <w:lang w:val="hr-HR"/>
              </w:rPr>
              <w:t>č</w:t>
            </w:r>
            <w:r w:rsidRPr="002A3CBE">
              <w:rPr>
                <w:rFonts w:ascii="Arial Narrow" w:hAnsi="Arial Narrow" w:cs="Tahoma"/>
                <w:sz w:val="20"/>
                <w:szCs w:val="20"/>
                <w:lang w:val="en-GB"/>
              </w:rPr>
              <w:t>kih</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dr</w:t>
            </w:r>
            <w:r w:rsidRPr="002A3CBE">
              <w:rPr>
                <w:rFonts w:ascii="Arial Narrow" w:hAnsi="Arial Narrow" w:cs="Tahoma"/>
                <w:sz w:val="20"/>
                <w:szCs w:val="20"/>
                <w:lang w:val="hr-HR"/>
              </w:rPr>
              <w:t>ž</w:t>
            </w:r>
            <w:r w:rsidRPr="002A3CBE">
              <w:rPr>
                <w:rFonts w:ascii="Arial Narrow" w:hAnsi="Arial Narrow" w:cs="Tahoma"/>
                <w:sz w:val="20"/>
                <w:szCs w:val="20"/>
                <w:lang w:val="en-GB"/>
              </w:rPr>
              <w:t>ava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biti</w:t>
            </w:r>
            <w:r w:rsidRPr="002A3CBE">
              <w:rPr>
                <w:rFonts w:ascii="Arial Narrow" w:hAnsi="Arial Narrow" w:cs="Tahoma"/>
                <w:sz w:val="20"/>
                <w:szCs w:val="20"/>
                <w:lang w:val="hr-HR"/>
              </w:rPr>
              <w:t xml:space="preserve"> ć</w:t>
            </w:r>
            <w:r w:rsidRPr="002A3CBE">
              <w:rPr>
                <w:rFonts w:ascii="Arial Narrow" w:hAnsi="Arial Narrow" w:cs="Tahoma"/>
                <w:sz w:val="20"/>
                <w:szCs w:val="20"/>
                <w:lang w:val="en-GB"/>
              </w:rPr>
              <w: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razmatrana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pitanja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manjina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dr</w:t>
            </w:r>
            <w:r w:rsidRPr="002A3CBE">
              <w:rPr>
                <w:rFonts w:ascii="Arial Narrow" w:hAnsi="Arial Narrow" w:cs="Tahoma"/>
                <w:sz w:val="20"/>
                <w:szCs w:val="20"/>
                <w:lang w:val="hr-HR"/>
              </w:rPr>
              <w:t>ž</w:t>
            </w:r>
            <w:r w:rsidRPr="002A3CBE">
              <w:rPr>
                <w:rFonts w:ascii="Arial Narrow" w:hAnsi="Arial Narrow" w:cs="Tahoma"/>
                <w:sz w:val="20"/>
                <w:szCs w:val="20"/>
                <w:lang w:val="en-GB"/>
              </w:rPr>
              <w:t>avnog</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suvereniteta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nacionalizma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kontekstu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analiziranja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perspektive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budu</w:t>
            </w:r>
            <w:r w:rsidRPr="002A3CBE">
              <w:rPr>
                <w:rFonts w:ascii="Arial Narrow" w:hAnsi="Arial Narrow" w:cs="Tahoma"/>
                <w:sz w:val="20"/>
                <w:szCs w:val="20"/>
                <w:lang w:val="hr-HR"/>
              </w:rPr>
              <w:t>ć</w:t>
            </w:r>
            <w:r w:rsidRPr="002A3CBE">
              <w:rPr>
                <w:rFonts w:ascii="Arial Narrow" w:hAnsi="Arial Narrow" w:cs="Tahoma"/>
                <w:sz w:val="20"/>
                <w:szCs w:val="20"/>
                <w:lang w:val="en-GB"/>
              </w:rPr>
              <w:t>ih</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w:t>
            </w:r>
            <w:r w:rsidRPr="002A3CBE">
              <w:rPr>
                <w:rFonts w:ascii="Arial Narrow" w:hAnsi="Arial Narrow" w:cs="Tahoma"/>
                <w:sz w:val="20"/>
                <w:szCs w:val="20"/>
                <w:lang w:val="hr-HR"/>
              </w:rPr>
              <w:t>š</w:t>
            </w:r>
            <w:r w:rsidRPr="002A3CBE">
              <w:rPr>
                <w:rFonts w:ascii="Arial Narrow" w:hAnsi="Arial Narrow" w:cs="Tahoma"/>
                <w:sz w:val="20"/>
                <w:szCs w:val="20"/>
                <w:lang w:val="en-GB"/>
              </w:rPr>
              <w:t>irenja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diskutirat</w:t>
            </w:r>
            <w:r w:rsidRPr="002A3CBE">
              <w:rPr>
                <w:rFonts w:ascii="Arial Narrow" w:hAnsi="Arial Narrow" w:cs="Tahoma"/>
                <w:sz w:val="20"/>
                <w:szCs w:val="20"/>
                <w:lang w:val="hr-HR"/>
              </w:rPr>
              <w:t xml:space="preserve"> ć</w:t>
            </w:r>
            <w:r w:rsidRPr="002A3CBE">
              <w:rPr>
                <w:rFonts w:ascii="Arial Narrow" w:hAnsi="Arial Narrow" w:cs="Tahoma"/>
                <w:sz w:val="20"/>
                <w:szCs w:val="20"/>
                <w:lang w:val="en-GB"/>
              </w:rPr>
              <w: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uloga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Rusije i SAD</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i</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njihovih</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odnosa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Europskom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unijom</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proces</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stabilizacije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Balkanu</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te</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na</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razvoj</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tzv</w:t>
            </w:r>
            <w:r w:rsidRPr="002A3CBE">
              <w:rPr>
                <w:rFonts w:ascii="Arial Narrow" w:hAnsi="Arial Narrow" w:cs="Tahoma"/>
                <w:sz w:val="20"/>
                <w:szCs w:val="20"/>
                <w:lang w:val="hr-HR"/>
              </w:rPr>
              <w:t xml:space="preserve">. </w:t>
            </w:r>
            <w:r w:rsidRPr="002A3CBE">
              <w:rPr>
                <w:rFonts w:ascii="Arial Narrow" w:hAnsi="Arial Narrow" w:cs="Tahoma"/>
                <w:sz w:val="20"/>
                <w:szCs w:val="20"/>
                <w:lang w:val="en-GB"/>
              </w:rPr>
              <w:t>euro</w:t>
            </w:r>
            <w:r w:rsidRPr="002A3CBE">
              <w:rPr>
                <w:rFonts w:ascii="Arial Narrow" w:hAnsi="Arial Narrow" w:cs="Tahoma"/>
                <w:sz w:val="20"/>
                <w:szCs w:val="20"/>
                <w:lang w:val="hr-HR"/>
              </w:rPr>
              <w:t>-</w:t>
            </w:r>
            <w:r w:rsidRPr="002A3CBE">
              <w:rPr>
                <w:rFonts w:ascii="Arial Narrow" w:hAnsi="Arial Narrow" w:cs="Tahoma"/>
                <w:sz w:val="20"/>
                <w:szCs w:val="20"/>
                <w:lang w:val="en-GB"/>
              </w:rPr>
              <w:t>zone</w:t>
            </w:r>
            <w:r w:rsidRPr="002A3CBE">
              <w:rPr>
                <w:rFonts w:ascii="Arial Narrow" w:hAnsi="Arial Narrow" w:cs="Tahoma"/>
                <w:sz w:val="20"/>
                <w:szCs w:val="20"/>
                <w:lang w:val="hr-HR"/>
              </w:rPr>
              <w:t xml:space="preserve">. </w:t>
            </w:r>
          </w:p>
          <w:p w:rsidR="00E50635" w:rsidRPr="002A3CBE" w:rsidRDefault="00E50635" w:rsidP="007165A1">
            <w:pPr>
              <w:contextualSpacing/>
              <w:jc w:val="both"/>
              <w:rPr>
                <w:rFonts w:ascii="Arial Narrow" w:hAnsi="Arial Narrow" w:cs="Tahoma"/>
                <w:sz w:val="20"/>
                <w:szCs w:val="20"/>
                <w:lang w:val="hr-HR"/>
              </w:rPr>
            </w:pPr>
          </w:p>
          <w:p w:rsidR="00E50635" w:rsidRPr="002A3CBE" w:rsidRDefault="00E50635" w:rsidP="007165A1">
            <w:pPr>
              <w:contextualSpacing/>
              <w:jc w:val="both"/>
              <w:rPr>
                <w:rFonts w:ascii="Arial Narrow" w:hAnsi="Arial Narrow" w:cs="Arial Narrow"/>
                <w:b/>
                <w:bCs/>
                <w:sz w:val="20"/>
                <w:szCs w:val="20"/>
                <w:lang w:val="hr-HR"/>
              </w:rPr>
            </w:pP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sz w:val="20"/>
                <w:szCs w:val="20"/>
                <w:lang w:val="hr-HR"/>
              </w:rPr>
            </w:pPr>
          </w:p>
          <w:p w:rsidR="00E50635" w:rsidRPr="002A3CBE" w:rsidRDefault="00E50635" w:rsidP="007165A1">
            <w:pPr>
              <w:contextualSpacing/>
              <w:jc w:val="both"/>
              <w:rPr>
                <w:rFonts w:ascii="Arial Narrow" w:hAnsi="Arial Narrow"/>
                <w:sz w:val="20"/>
                <w:szCs w:val="20"/>
                <w:lang w:val="hr-HR"/>
              </w:rPr>
            </w:pPr>
          </w:p>
          <w:p w:rsidR="00E50635" w:rsidRPr="002A3CBE" w:rsidRDefault="00E50635" w:rsidP="007165A1">
            <w:pPr>
              <w:contextualSpacing/>
              <w:jc w:val="both"/>
              <w:rPr>
                <w:rFonts w:ascii="Arial Narrow" w:hAnsi="Arial Narrow"/>
                <w:sz w:val="20"/>
                <w:szCs w:val="20"/>
                <w:lang w:val="hr-HR"/>
              </w:rPr>
            </w:pPr>
            <w:r w:rsidRPr="002A3CBE">
              <w:rPr>
                <w:rFonts w:ascii="Arial Narrow" w:hAnsi="Arial Narrow"/>
                <w:sz w:val="20"/>
                <w:szCs w:val="20"/>
                <w:lang w:val="hr-HR"/>
              </w:rPr>
              <w:t xml:space="preserve">Studenti će dobiti potrebna znanja o procesu EU proširenja prema istoku kroz komparativni i interdisciplinarni pristup. Studenti će biti u stanju da diskutuju o glavnim aspektima modula, razmatrajući karakteristike  država kandidata i njihova očekivanja, sadržaj i pristup EU regionalnim strategijama i politikama </w:t>
            </w:r>
          </w:p>
          <w:p w:rsidR="00E50635" w:rsidRPr="002A3CBE" w:rsidRDefault="00E50635" w:rsidP="007165A1">
            <w:pPr>
              <w:contextualSpacing/>
              <w:jc w:val="both"/>
              <w:rPr>
                <w:rFonts w:ascii="Arial Narrow" w:hAnsi="Arial Narrow" w:cs="Calibri"/>
                <w:b/>
                <w:bCs/>
                <w:sz w:val="20"/>
                <w:szCs w:val="20"/>
                <w:lang w:val="hr-HR"/>
              </w:rPr>
            </w:pPr>
          </w:p>
          <w:p w:rsidR="00E50635" w:rsidRPr="002A3CBE" w:rsidRDefault="00E50635" w:rsidP="007165A1">
            <w:pPr>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Modul sačinjavaju sedmične sesije predavanja kao i praktične prezentacije i radionice.</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Tahoma"/>
                <w:sz w:val="20"/>
                <w:szCs w:val="20"/>
                <w:lang w:val="hr-HR"/>
              </w:rPr>
              <w:t>Svaka metodska jedinica biće predmetom uvoda od strane predavača/ice kao osnov – uvod u raspravu. Interaktivni metod nastave i učenja biće dominantan u nastavnom procesu. Studenti/ce biraju oblast njihovog interesovanja i posredstvom pristupnog rada i prezentacije aktivno učestvuju u dijelu nastavnog procesa koji predstavlja podsticaj za diskusije.</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p>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sz w:val="20"/>
                <w:szCs w:val="20"/>
                <w:lang w:val="hr-HR"/>
              </w:rPr>
            </w:pPr>
            <w:r w:rsidRPr="002A3CBE">
              <w:rPr>
                <w:rFonts w:ascii="Arial Narrow" w:hAnsi="Arial Narrow"/>
                <w:sz w:val="20"/>
                <w:szCs w:val="20"/>
                <w:lang w:val="hr-HR"/>
              </w:rPr>
              <w:t>Ocjenjivanje se bazira na izradi/pisanju seminarskog rada i usmenog ispita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Political History</w:t>
            </w:r>
          </w:p>
          <w:p w:rsidR="00E50635" w:rsidRPr="002A3CBE" w:rsidRDefault="00E50635" w:rsidP="00EF707B">
            <w:pPr>
              <w:numPr>
                <w:ilvl w:val="0"/>
                <w:numId w:val="56"/>
              </w:numPr>
              <w:contextualSpacing/>
              <w:rPr>
                <w:rFonts w:ascii="Arial Narrow" w:hAnsi="Arial Narrow"/>
                <w:sz w:val="20"/>
                <w:szCs w:val="20"/>
                <w:lang w:val="fr-FR"/>
              </w:rPr>
            </w:pPr>
            <w:r w:rsidRPr="002A3CBE">
              <w:rPr>
                <w:rFonts w:ascii="Arial Narrow" w:hAnsi="Arial Narrow"/>
                <w:sz w:val="20"/>
                <w:szCs w:val="20"/>
                <w:lang w:val="fr-FR"/>
              </w:rPr>
              <w:t xml:space="preserve">Francois Frejto, </w:t>
            </w:r>
            <w:r w:rsidRPr="002A3CBE">
              <w:rPr>
                <w:rFonts w:ascii="Arial Narrow" w:hAnsi="Arial Narrow"/>
                <w:i/>
                <w:sz w:val="20"/>
                <w:szCs w:val="20"/>
                <w:lang w:val="fr-FR"/>
              </w:rPr>
              <w:t>Histoire des Democratie Populaires</w:t>
            </w:r>
            <w:r w:rsidRPr="002A3CBE">
              <w:rPr>
                <w:rFonts w:ascii="Arial Narrow" w:hAnsi="Arial Narrow"/>
                <w:sz w:val="20"/>
                <w:szCs w:val="20"/>
                <w:lang w:val="fr-FR"/>
              </w:rPr>
              <w:t>, Ed. du Sevil, 1952;</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Norman Neimark and Leonid Gibianskii (Eds.), </w:t>
            </w:r>
            <w:r w:rsidRPr="002A3CBE">
              <w:rPr>
                <w:rFonts w:ascii="Arial Narrow" w:hAnsi="Arial Narrow"/>
                <w:i/>
                <w:sz w:val="20"/>
                <w:szCs w:val="20"/>
                <w:lang w:val="en-GB"/>
              </w:rPr>
              <w:t>The Establishment of Communist Regimes in Eastern Europe, 1944-1949</w:t>
            </w:r>
            <w:r w:rsidRPr="002A3CBE">
              <w:rPr>
                <w:rFonts w:ascii="Arial Narrow" w:hAnsi="Arial Narrow"/>
                <w:sz w:val="20"/>
                <w:szCs w:val="20"/>
                <w:lang w:val="en-GB"/>
              </w:rPr>
              <w:t>, Westviev Press 1997;</w:t>
            </w:r>
          </w:p>
          <w:p w:rsidR="00E50635" w:rsidRPr="002A3CBE" w:rsidRDefault="00E50635" w:rsidP="00EF707B">
            <w:pPr>
              <w:numPr>
                <w:ilvl w:val="0"/>
                <w:numId w:val="56"/>
              </w:numPr>
              <w:contextualSpacing/>
              <w:rPr>
                <w:rFonts w:ascii="Arial Narrow" w:hAnsi="Arial Narrow"/>
                <w:sz w:val="20"/>
                <w:szCs w:val="20"/>
              </w:rPr>
            </w:pPr>
            <w:r w:rsidRPr="002A3CBE">
              <w:rPr>
                <w:rFonts w:ascii="Arial Narrow" w:hAnsi="Arial Narrow"/>
                <w:sz w:val="20"/>
                <w:szCs w:val="20"/>
                <w:lang w:val="en-GB"/>
              </w:rPr>
              <w:t xml:space="preserve">S.J. Ball, </w:t>
            </w:r>
            <w:r w:rsidRPr="002A3CBE">
              <w:rPr>
                <w:rFonts w:ascii="Arial Narrow" w:hAnsi="Arial Narrow"/>
                <w:i/>
                <w:sz w:val="20"/>
                <w:szCs w:val="20"/>
                <w:lang w:val="en-GB"/>
              </w:rPr>
              <w:t xml:space="preserve">The Cold War. </w:t>
            </w:r>
            <w:r w:rsidRPr="002A3CBE">
              <w:rPr>
                <w:rFonts w:ascii="Arial Narrow" w:hAnsi="Arial Narrow"/>
                <w:i/>
                <w:sz w:val="20"/>
                <w:szCs w:val="20"/>
              </w:rPr>
              <w:t>An International History 1947-1991</w:t>
            </w:r>
            <w:r w:rsidRPr="002A3CBE">
              <w:rPr>
                <w:rFonts w:ascii="Arial Narrow" w:hAnsi="Arial Narrow"/>
                <w:sz w:val="20"/>
                <w:szCs w:val="20"/>
              </w:rPr>
              <w:t>, Arnold, 1998;</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lastRenderedPageBreak/>
              <w:t xml:space="preserve">Lannie P. Johnson, </w:t>
            </w:r>
            <w:r w:rsidRPr="002A3CBE">
              <w:rPr>
                <w:rFonts w:ascii="Arial Narrow" w:hAnsi="Arial Narrow"/>
                <w:i/>
                <w:sz w:val="20"/>
                <w:szCs w:val="20"/>
                <w:lang w:val="en-GB"/>
              </w:rPr>
              <w:t>Enemies, Neighbours, Friends</w:t>
            </w:r>
            <w:r w:rsidRPr="002A3CBE">
              <w:rPr>
                <w:rFonts w:ascii="Arial Narrow" w:hAnsi="Arial Narrow"/>
                <w:sz w:val="20"/>
                <w:szCs w:val="20"/>
                <w:lang w:val="en-GB"/>
              </w:rPr>
              <w:t>, Oxford UP, 1996;</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Ivan T. Berend, </w:t>
            </w:r>
            <w:r w:rsidRPr="002A3CBE">
              <w:rPr>
                <w:rFonts w:ascii="Arial Narrow" w:hAnsi="Arial Narrow"/>
                <w:i/>
                <w:sz w:val="20"/>
                <w:szCs w:val="20"/>
                <w:lang w:val="en-GB"/>
              </w:rPr>
              <w:t>Central and Eastern Europe 1944-1993. Detour from the Periphery to the Periphery</w:t>
            </w:r>
            <w:r w:rsidRPr="002A3CBE">
              <w:rPr>
                <w:rFonts w:ascii="Arial Narrow" w:hAnsi="Arial Narrow"/>
                <w:sz w:val="20"/>
                <w:szCs w:val="20"/>
                <w:lang w:val="en-GB"/>
              </w:rPr>
              <w:t>, Cambridge UP, 1998;</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Geoffrey Swaine &amp; Neigel Swaine, </w:t>
            </w:r>
            <w:r w:rsidRPr="002A3CBE">
              <w:rPr>
                <w:rFonts w:ascii="Arial Narrow" w:hAnsi="Arial Narrow"/>
                <w:i/>
                <w:sz w:val="20"/>
                <w:szCs w:val="20"/>
                <w:lang w:val="en-GB"/>
              </w:rPr>
              <w:t>Eastern Europe since 1945</w:t>
            </w:r>
            <w:r w:rsidRPr="002A3CBE">
              <w:rPr>
                <w:rFonts w:ascii="Arial Narrow" w:hAnsi="Arial Narrow"/>
                <w:sz w:val="20"/>
                <w:szCs w:val="20"/>
                <w:lang w:val="en-GB"/>
              </w:rPr>
              <w:t>, St.Martins’ Press, 1998;</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Reneo Lukic &amp; Allen Lynch; </w:t>
            </w:r>
            <w:r w:rsidRPr="002A3CBE">
              <w:rPr>
                <w:rFonts w:ascii="Arial Narrow" w:hAnsi="Arial Narrow"/>
                <w:i/>
                <w:sz w:val="20"/>
                <w:szCs w:val="20"/>
                <w:lang w:val="en-GB"/>
              </w:rPr>
              <w:t>Europe from the Balkans to the Urals. The Disintegration of Yugoslavia and the Soviet Union</w:t>
            </w:r>
            <w:r w:rsidRPr="002A3CBE">
              <w:rPr>
                <w:rFonts w:ascii="Arial Narrow" w:hAnsi="Arial Narrow"/>
                <w:sz w:val="20"/>
                <w:szCs w:val="20"/>
                <w:lang w:val="en-GB"/>
              </w:rPr>
              <w:t>, Oxford UP, 1996.</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Political History – Yugoslavia</w:t>
            </w:r>
          </w:p>
          <w:p w:rsidR="00E50635" w:rsidRPr="002A3CBE" w:rsidRDefault="00E50635" w:rsidP="00EF707B">
            <w:pPr>
              <w:numPr>
                <w:ilvl w:val="0"/>
                <w:numId w:val="58"/>
              </w:numPr>
              <w:contextualSpacing/>
              <w:rPr>
                <w:rFonts w:ascii="Arial Narrow" w:hAnsi="Arial Narrow"/>
                <w:sz w:val="20"/>
                <w:szCs w:val="20"/>
                <w:lang w:val="en-GB"/>
              </w:rPr>
            </w:pPr>
            <w:r w:rsidRPr="002A3CBE">
              <w:rPr>
                <w:rFonts w:ascii="Arial Narrow" w:hAnsi="Arial Narrow"/>
                <w:sz w:val="20"/>
                <w:szCs w:val="20"/>
                <w:lang w:val="en-GB"/>
              </w:rPr>
              <w:t xml:space="preserve">Djilas Aleksa, </w:t>
            </w:r>
            <w:r w:rsidRPr="002A3CBE">
              <w:rPr>
                <w:rFonts w:ascii="Arial Narrow" w:hAnsi="Arial Narrow"/>
                <w:i/>
                <w:sz w:val="20"/>
                <w:szCs w:val="20"/>
                <w:lang w:val="en-GB"/>
              </w:rPr>
              <w:t>The Contested Country: Yugoslav Unity and Communist Revolution, 1919-1953</w:t>
            </w:r>
            <w:r w:rsidRPr="002A3CBE">
              <w:rPr>
                <w:rFonts w:ascii="Arial Narrow" w:hAnsi="Arial Narrow"/>
                <w:sz w:val="20"/>
                <w:szCs w:val="20"/>
                <w:lang w:val="en-GB"/>
              </w:rPr>
              <w:t xml:space="preserve"> Harvard University Press, Cambridge, Mass., 1991;</w:t>
            </w:r>
          </w:p>
          <w:p w:rsidR="00E50635" w:rsidRPr="002A3CBE" w:rsidRDefault="00E50635" w:rsidP="00EF707B">
            <w:pPr>
              <w:numPr>
                <w:ilvl w:val="0"/>
                <w:numId w:val="58"/>
              </w:numPr>
              <w:contextualSpacing/>
              <w:rPr>
                <w:rFonts w:ascii="Arial Narrow" w:hAnsi="Arial Narrow"/>
                <w:sz w:val="20"/>
                <w:szCs w:val="20"/>
              </w:rPr>
            </w:pPr>
            <w:r w:rsidRPr="002A3CBE">
              <w:rPr>
                <w:rFonts w:ascii="Arial Narrow" w:hAnsi="Arial Narrow"/>
                <w:sz w:val="20"/>
                <w:szCs w:val="20"/>
              </w:rPr>
              <w:t xml:space="preserve">Ramet Sabrina Petra, </w:t>
            </w:r>
            <w:r w:rsidRPr="002A3CBE">
              <w:rPr>
                <w:rFonts w:ascii="Arial Narrow" w:hAnsi="Arial Narrow"/>
                <w:i/>
                <w:sz w:val="20"/>
                <w:szCs w:val="20"/>
              </w:rPr>
              <w:t>Nationalism and Federalism in Yugoslavia 1962-1992</w:t>
            </w:r>
            <w:r w:rsidRPr="002A3CBE">
              <w:rPr>
                <w:rFonts w:ascii="Arial Narrow" w:hAnsi="Arial Narrow"/>
                <w:sz w:val="20"/>
                <w:szCs w:val="20"/>
              </w:rPr>
              <w:t>, II Ed. Indiana University Press, Bloomington and Indianapolis, 1992;</w:t>
            </w:r>
          </w:p>
          <w:p w:rsidR="00E50635" w:rsidRPr="002A3CBE" w:rsidRDefault="00E50635" w:rsidP="00EF707B">
            <w:pPr>
              <w:numPr>
                <w:ilvl w:val="0"/>
                <w:numId w:val="64"/>
              </w:numPr>
              <w:contextualSpacing/>
              <w:jc w:val="both"/>
              <w:rPr>
                <w:rFonts w:ascii="Arial Narrow" w:hAnsi="Arial Narrow"/>
                <w:sz w:val="20"/>
                <w:szCs w:val="20"/>
                <w:lang w:val="en-GB"/>
              </w:rPr>
            </w:pPr>
            <w:r w:rsidRPr="002A3CBE">
              <w:rPr>
                <w:rFonts w:ascii="Arial Narrow" w:hAnsi="Arial Narrow"/>
                <w:sz w:val="20"/>
                <w:szCs w:val="20"/>
                <w:lang w:val="en-GB"/>
              </w:rPr>
              <w:t xml:space="preserve">Lampe John, </w:t>
            </w:r>
            <w:r w:rsidRPr="002A3CBE">
              <w:rPr>
                <w:rFonts w:ascii="Arial Narrow" w:hAnsi="Arial Narrow"/>
                <w:i/>
                <w:sz w:val="20"/>
                <w:szCs w:val="20"/>
                <w:lang w:val="en-GB"/>
              </w:rPr>
              <w:t>Yugoslavia as History: Twice There Was a Country</w:t>
            </w:r>
            <w:r w:rsidRPr="002A3CBE">
              <w:rPr>
                <w:rFonts w:ascii="Arial Narrow" w:hAnsi="Arial Narrow"/>
                <w:sz w:val="20"/>
                <w:szCs w:val="20"/>
                <w:lang w:val="en-GB"/>
              </w:rPr>
              <w:t>, Cambridge, Eng., 1996;</w:t>
            </w:r>
          </w:p>
          <w:p w:rsidR="00E50635" w:rsidRPr="002A3CBE" w:rsidRDefault="00E50635" w:rsidP="00EF707B">
            <w:pPr>
              <w:numPr>
                <w:ilvl w:val="0"/>
                <w:numId w:val="65"/>
              </w:numPr>
              <w:contextualSpacing/>
              <w:jc w:val="both"/>
              <w:rPr>
                <w:rFonts w:ascii="Arial Narrow" w:hAnsi="Arial Narrow"/>
                <w:sz w:val="20"/>
                <w:szCs w:val="20"/>
                <w:lang w:val="en-GB"/>
              </w:rPr>
            </w:pPr>
            <w:r w:rsidRPr="002A3CBE">
              <w:rPr>
                <w:rFonts w:ascii="Arial Narrow" w:hAnsi="Arial Narrow"/>
                <w:sz w:val="20"/>
                <w:szCs w:val="20"/>
                <w:lang w:val="en-GB"/>
              </w:rPr>
              <w:t xml:space="preserve">Shoup Paul, </w:t>
            </w:r>
            <w:r w:rsidRPr="002A3CBE">
              <w:rPr>
                <w:rFonts w:ascii="Arial Narrow" w:hAnsi="Arial Narrow"/>
                <w:i/>
                <w:sz w:val="20"/>
                <w:szCs w:val="20"/>
                <w:lang w:val="en-GB"/>
              </w:rPr>
              <w:t>Yugoslavia: Death of a Nation</w:t>
            </w:r>
            <w:r w:rsidRPr="002A3CBE">
              <w:rPr>
                <w:rFonts w:ascii="Arial Narrow" w:hAnsi="Arial Narrow"/>
                <w:sz w:val="20"/>
                <w:szCs w:val="20"/>
                <w:lang w:val="en-GB"/>
              </w:rPr>
              <w:t>, TV Books, New York, 1996;</w:t>
            </w:r>
          </w:p>
          <w:p w:rsidR="00E50635" w:rsidRPr="002A3CBE" w:rsidRDefault="00E50635" w:rsidP="00EF707B">
            <w:pPr>
              <w:numPr>
                <w:ilvl w:val="0"/>
                <w:numId w:val="66"/>
              </w:numPr>
              <w:contextualSpacing/>
              <w:jc w:val="both"/>
              <w:rPr>
                <w:rFonts w:ascii="Arial Narrow" w:hAnsi="Arial Narrow"/>
                <w:spacing w:val="-3"/>
                <w:sz w:val="20"/>
                <w:szCs w:val="20"/>
              </w:rPr>
            </w:pPr>
            <w:r w:rsidRPr="002A3CBE">
              <w:rPr>
                <w:rFonts w:ascii="Arial Narrow" w:hAnsi="Arial Narrow"/>
                <w:sz w:val="20"/>
                <w:szCs w:val="20"/>
                <w:lang w:val="en-GB"/>
              </w:rPr>
              <w:t xml:space="preserve">Dusan Janjic (ed.), </w:t>
            </w:r>
            <w:r w:rsidRPr="002A3CBE">
              <w:rPr>
                <w:rFonts w:ascii="Arial Narrow" w:hAnsi="Arial Narrow"/>
                <w:i/>
                <w:sz w:val="20"/>
                <w:szCs w:val="20"/>
                <w:lang w:val="en-GB"/>
              </w:rPr>
              <w:t xml:space="preserve">Ethnic Conflicts and their Managements. </w:t>
            </w:r>
            <w:r w:rsidRPr="002A3CBE">
              <w:rPr>
                <w:rFonts w:ascii="Arial Narrow" w:hAnsi="Arial Narrow"/>
                <w:i/>
                <w:sz w:val="20"/>
                <w:szCs w:val="20"/>
              </w:rPr>
              <w:t>The Case of Yugoslavia</w:t>
            </w:r>
            <w:r w:rsidRPr="002A3CBE">
              <w:rPr>
                <w:rFonts w:ascii="Arial Narrow" w:hAnsi="Arial Narrow"/>
                <w:sz w:val="20"/>
                <w:szCs w:val="20"/>
              </w:rPr>
              <w:t>, Longo Editore, Ravenna, 1997;</w:t>
            </w:r>
          </w:p>
          <w:p w:rsidR="00E50635" w:rsidRPr="002A3CBE" w:rsidRDefault="00E50635" w:rsidP="00EF707B">
            <w:pPr>
              <w:numPr>
                <w:ilvl w:val="0"/>
                <w:numId w:val="67"/>
              </w:numPr>
              <w:contextualSpacing/>
              <w:rPr>
                <w:rFonts w:ascii="Arial Narrow" w:hAnsi="Arial Narrow"/>
                <w:sz w:val="20"/>
                <w:szCs w:val="20"/>
              </w:rPr>
            </w:pPr>
            <w:r w:rsidRPr="002A3CBE">
              <w:rPr>
                <w:rFonts w:ascii="Arial Narrow" w:hAnsi="Arial Narrow"/>
                <w:sz w:val="20"/>
                <w:szCs w:val="20"/>
              </w:rPr>
              <w:t xml:space="preserve">J. B. Allcock, </w:t>
            </w:r>
            <w:r w:rsidRPr="002A3CBE">
              <w:rPr>
                <w:rFonts w:ascii="Arial Narrow" w:hAnsi="Arial Narrow"/>
                <w:i/>
                <w:sz w:val="20"/>
                <w:szCs w:val="20"/>
              </w:rPr>
              <w:t>Explaining Yugoslavia</w:t>
            </w:r>
            <w:r w:rsidRPr="002A3CBE">
              <w:rPr>
                <w:rFonts w:ascii="Arial Narrow" w:hAnsi="Arial Narrow"/>
                <w:sz w:val="20"/>
                <w:szCs w:val="20"/>
              </w:rPr>
              <w:t>, Columbia UniPress, 2000;</w:t>
            </w:r>
          </w:p>
          <w:p w:rsidR="00E50635" w:rsidRPr="002A3CBE" w:rsidRDefault="00E50635" w:rsidP="00EF707B">
            <w:pPr>
              <w:numPr>
                <w:ilvl w:val="0"/>
                <w:numId w:val="68"/>
              </w:numPr>
              <w:contextualSpacing/>
              <w:rPr>
                <w:rFonts w:ascii="Arial Narrow" w:hAnsi="Arial Narrow"/>
                <w:sz w:val="20"/>
                <w:szCs w:val="20"/>
                <w:lang w:val="en-GB"/>
              </w:rPr>
            </w:pPr>
            <w:r w:rsidRPr="002A3CBE">
              <w:rPr>
                <w:rFonts w:ascii="Arial Narrow" w:hAnsi="Arial Narrow"/>
                <w:sz w:val="20"/>
                <w:szCs w:val="20"/>
                <w:lang w:val="en-GB"/>
              </w:rPr>
              <w:t xml:space="preserve">S. Woodward, </w:t>
            </w:r>
            <w:r w:rsidRPr="002A3CBE">
              <w:rPr>
                <w:rFonts w:ascii="Arial Narrow" w:hAnsi="Arial Narrow"/>
                <w:i/>
                <w:sz w:val="20"/>
                <w:szCs w:val="20"/>
                <w:lang w:val="en-GB"/>
              </w:rPr>
              <w:t>Balkan Tragedy</w:t>
            </w:r>
            <w:r w:rsidRPr="002A3CBE">
              <w:rPr>
                <w:rFonts w:ascii="Arial Narrow" w:hAnsi="Arial Narrow"/>
                <w:sz w:val="20"/>
                <w:szCs w:val="20"/>
                <w:lang w:val="en-GB"/>
              </w:rPr>
              <w:t>, Brookings, 1995;</w:t>
            </w:r>
          </w:p>
          <w:p w:rsidR="00E50635" w:rsidRPr="002A3CBE" w:rsidRDefault="00E50635" w:rsidP="00EF707B">
            <w:pPr>
              <w:numPr>
                <w:ilvl w:val="0"/>
                <w:numId w:val="59"/>
              </w:numPr>
              <w:contextualSpacing/>
              <w:jc w:val="both"/>
              <w:rPr>
                <w:rFonts w:ascii="Arial Narrow" w:hAnsi="Arial Narrow"/>
                <w:sz w:val="20"/>
                <w:szCs w:val="20"/>
                <w:lang w:val="en-GB"/>
              </w:rPr>
            </w:pPr>
            <w:r w:rsidRPr="002A3CBE">
              <w:rPr>
                <w:rFonts w:ascii="Arial Narrow" w:hAnsi="Arial Narrow"/>
                <w:sz w:val="20"/>
                <w:szCs w:val="20"/>
                <w:lang w:val="en-GB"/>
              </w:rPr>
              <w:t xml:space="preserve">Popov Neboisa (a c.), </w:t>
            </w:r>
            <w:r w:rsidRPr="002A3CBE">
              <w:rPr>
                <w:rFonts w:ascii="Arial Narrow" w:hAnsi="Arial Narrow"/>
                <w:i/>
                <w:sz w:val="20"/>
                <w:szCs w:val="20"/>
                <w:lang w:val="en-GB"/>
              </w:rPr>
              <w:t>The Road to War in Serbia</w:t>
            </w:r>
            <w:r w:rsidRPr="002A3CBE">
              <w:rPr>
                <w:rFonts w:ascii="Arial Narrow" w:hAnsi="Arial Narrow"/>
                <w:sz w:val="20"/>
                <w:szCs w:val="20"/>
                <w:lang w:val="en-GB"/>
              </w:rPr>
              <w:t>, (Central European Unibersity Press, Budapest, 2000)</w:t>
            </w:r>
          </w:p>
          <w:p w:rsidR="00E50635" w:rsidRPr="002A3CBE" w:rsidRDefault="00E50635" w:rsidP="00EF707B">
            <w:pPr>
              <w:numPr>
                <w:ilvl w:val="0"/>
                <w:numId w:val="69"/>
              </w:numPr>
              <w:contextualSpacing/>
              <w:jc w:val="both"/>
              <w:rPr>
                <w:rFonts w:ascii="Arial Narrow" w:hAnsi="Arial Narrow"/>
                <w:sz w:val="20"/>
                <w:szCs w:val="20"/>
                <w:lang w:val="en-GB"/>
              </w:rPr>
            </w:pPr>
            <w:r w:rsidRPr="002A3CBE">
              <w:rPr>
                <w:rFonts w:ascii="Arial Narrow" w:hAnsi="Arial Narrow"/>
                <w:sz w:val="20"/>
                <w:szCs w:val="20"/>
                <w:lang w:val="en-GB"/>
              </w:rPr>
              <w:t xml:space="preserve">Baruch Watchel Andrew, </w:t>
            </w:r>
            <w:r w:rsidRPr="002A3CBE">
              <w:rPr>
                <w:rFonts w:ascii="Arial Narrow" w:hAnsi="Arial Narrow"/>
                <w:i/>
                <w:sz w:val="20"/>
                <w:szCs w:val="20"/>
                <w:lang w:val="en-GB"/>
              </w:rPr>
              <w:t>Making a Nation, Breaking a Nation</w:t>
            </w:r>
            <w:r w:rsidRPr="002A3CBE">
              <w:rPr>
                <w:rFonts w:ascii="Arial Narrow" w:hAnsi="Arial Narrow"/>
                <w:sz w:val="20"/>
                <w:szCs w:val="20"/>
                <w:lang w:val="en-GB"/>
              </w:rPr>
              <w:t>, (Stanford University Press, Stanford, 1998)</w:t>
            </w:r>
          </w:p>
          <w:p w:rsidR="00E50635" w:rsidRPr="002A3CBE" w:rsidRDefault="00E50635" w:rsidP="00EF707B">
            <w:pPr>
              <w:numPr>
                <w:ilvl w:val="0"/>
                <w:numId w:val="70"/>
              </w:numPr>
              <w:contextualSpacing/>
              <w:jc w:val="both"/>
              <w:rPr>
                <w:rFonts w:ascii="Arial Narrow" w:hAnsi="Arial Narrow"/>
                <w:sz w:val="20"/>
                <w:szCs w:val="20"/>
                <w:lang w:val="en-GB"/>
              </w:rPr>
            </w:pPr>
            <w:r w:rsidRPr="002A3CBE">
              <w:rPr>
                <w:rFonts w:ascii="Arial Narrow" w:hAnsi="Arial Narrow"/>
                <w:sz w:val="20"/>
                <w:szCs w:val="20"/>
                <w:lang w:val="en-GB"/>
              </w:rPr>
              <w:t xml:space="preserve">Burg Steven e Paul Shoup, </w:t>
            </w:r>
            <w:r w:rsidRPr="002A3CBE">
              <w:rPr>
                <w:rFonts w:ascii="Arial Narrow" w:hAnsi="Arial Narrow"/>
                <w:i/>
                <w:sz w:val="20"/>
                <w:szCs w:val="20"/>
                <w:lang w:val="en-GB"/>
              </w:rPr>
              <w:t>The War in Bosnia-Herzegovina</w:t>
            </w:r>
            <w:r w:rsidRPr="002A3CBE">
              <w:rPr>
                <w:rFonts w:ascii="Arial Narrow" w:hAnsi="Arial Narrow"/>
                <w:sz w:val="20"/>
                <w:szCs w:val="20"/>
                <w:lang w:val="en-GB"/>
              </w:rPr>
              <w:t>, (M.E. Sharpe, Inc., New York, 1999)</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Post-Communism</w:t>
            </w:r>
          </w:p>
          <w:p w:rsidR="00E50635" w:rsidRPr="002A3CBE" w:rsidRDefault="00E50635" w:rsidP="00EF707B">
            <w:pPr>
              <w:numPr>
                <w:ilvl w:val="0"/>
                <w:numId w:val="57"/>
              </w:numPr>
              <w:contextualSpacing/>
              <w:rPr>
                <w:rFonts w:ascii="Arial Narrow" w:hAnsi="Arial Narrow"/>
                <w:sz w:val="20"/>
                <w:szCs w:val="20"/>
                <w:lang w:val="en-GB"/>
              </w:rPr>
            </w:pPr>
            <w:r w:rsidRPr="002A3CBE">
              <w:rPr>
                <w:rFonts w:ascii="Arial Narrow" w:hAnsi="Arial Narrow"/>
                <w:sz w:val="20"/>
                <w:szCs w:val="20"/>
                <w:lang w:val="en-GB"/>
              </w:rPr>
              <w:t xml:space="preserve">Holmes Leslie, </w:t>
            </w:r>
            <w:r w:rsidRPr="002A3CBE">
              <w:rPr>
                <w:rFonts w:ascii="Arial Narrow" w:hAnsi="Arial Narrow"/>
                <w:i/>
                <w:sz w:val="20"/>
                <w:szCs w:val="20"/>
                <w:lang w:val="en-GB"/>
              </w:rPr>
              <w:t>Post-Communism: An Introduction</w:t>
            </w:r>
            <w:r w:rsidRPr="002A3CBE">
              <w:rPr>
                <w:rFonts w:ascii="Arial Narrow" w:hAnsi="Arial Narrow"/>
                <w:sz w:val="20"/>
                <w:szCs w:val="20"/>
                <w:lang w:val="en-GB"/>
              </w:rPr>
              <w:t>, Cambridge, Polity Press, 1998;</w:t>
            </w:r>
          </w:p>
          <w:p w:rsidR="00E50635" w:rsidRPr="002A3CBE" w:rsidRDefault="00E50635" w:rsidP="00EF707B">
            <w:pPr>
              <w:numPr>
                <w:ilvl w:val="0"/>
                <w:numId w:val="62"/>
              </w:numPr>
              <w:contextualSpacing/>
              <w:rPr>
                <w:rFonts w:ascii="Arial Narrow" w:hAnsi="Arial Narrow"/>
                <w:sz w:val="20"/>
                <w:szCs w:val="20"/>
                <w:lang w:val="en-GB"/>
              </w:rPr>
            </w:pPr>
            <w:r w:rsidRPr="002A3CBE">
              <w:rPr>
                <w:rFonts w:ascii="Arial Narrow" w:hAnsi="Arial Narrow"/>
                <w:sz w:val="20"/>
                <w:szCs w:val="20"/>
                <w:lang w:val="en-GB"/>
              </w:rPr>
              <w:t xml:space="preserve">Geoffrey Pridham and Paul G. Lewis (eds.) </w:t>
            </w:r>
            <w:r w:rsidRPr="002A3CBE">
              <w:rPr>
                <w:rFonts w:ascii="Arial Narrow" w:hAnsi="Arial Narrow"/>
                <w:i/>
                <w:sz w:val="20"/>
                <w:szCs w:val="20"/>
                <w:lang w:val="en-GB"/>
              </w:rPr>
              <w:t>Stabilising Fragile Democracies. Comparing New Party Systems in Southern and Eastern Europe</w:t>
            </w:r>
            <w:r w:rsidRPr="002A3CBE">
              <w:rPr>
                <w:rFonts w:ascii="Arial Narrow" w:hAnsi="Arial Narrow"/>
                <w:sz w:val="20"/>
                <w:szCs w:val="20"/>
                <w:lang w:val="en-GB"/>
              </w:rPr>
              <w:t>, Routledge, London-New York, 1996;</w:t>
            </w:r>
          </w:p>
          <w:p w:rsidR="00E50635" w:rsidRPr="002A3CBE" w:rsidRDefault="00E50635" w:rsidP="00EF707B">
            <w:pPr>
              <w:numPr>
                <w:ilvl w:val="0"/>
                <w:numId w:val="63"/>
              </w:numPr>
              <w:contextualSpacing/>
              <w:rPr>
                <w:rFonts w:ascii="Arial Narrow" w:hAnsi="Arial Narrow"/>
                <w:sz w:val="20"/>
                <w:szCs w:val="20"/>
              </w:rPr>
            </w:pPr>
            <w:r w:rsidRPr="002A3CBE">
              <w:rPr>
                <w:rFonts w:ascii="Arial Narrow" w:hAnsi="Arial Narrow"/>
                <w:sz w:val="20"/>
                <w:szCs w:val="20"/>
                <w:lang w:val="en-GB"/>
              </w:rPr>
              <w:t xml:space="preserve">Herbert Kitschelt, Zdeneka Mansfeldova, Radoslav Markowski, Gabor Toka, </w:t>
            </w:r>
            <w:r w:rsidRPr="002A3CBE">
              <w:rPr>
                <w:rFonts w:ascii="Arial Narrow" w:hAnsi="Arial Narrow"/>
                <w:i/>
                <w:sz w:val="20"/>
                <w:szCs w:val="20"/>
                <w:lang w:val="en-GB"/>
              </w:rPr>
              <w:t xml:space="preserve">Post Communist Party System. </w:t>
            </w:r>
            <w:r w:rsidRPr="002A3CBE">
              <w:rPr>
                <w:rFonts w:ascii="Arial Narrow" w:hAnsi="Arial Narrow"/>
                <w:i/>
                <w:sz w:val="20"/>
                <w:szCs w:val="20"/>
              </w:rPr>
              <w:t>Competition, Representation and Interparty co-operation</w:t>
            </w:r>
            <w:r w:rsidRPr="002A3CBE">
              <w:rPr>
                <w:rFonts w:ascii="Arial Narrow" w:hAnsi="Arial Narrow"/>
                <w:sz w:val="20"/>
                <w:szCs w:val="20"/>
              </w:rPr>
              <w:t>, Cambridge UP, 1999;</w:t>
            </w:r>
          </w:p>
          <w:p w:rsidR="00E50635" w:rsidRPr="002A3CBE" w:rsidRDefault="00E50635" w:rsidP="00EF707B">
            <w:pPr>
              <w:numPr>
                <w:ilvl w:val="0"/>
                <w:numId w:val="63"/>
              </w:numPr>
              <w:contextualSpacing/>
              <w:rPr>
                <w:rFonts w:ascii="Arial Narrow" w:hAnsi="Arial Narrow"/>
                <w:sz w:val="20"/>
                <w:szCs w:val="20"/>
                <w:lang w:val="en-GB"/>
              </w:rPr>
            </w:pPr>
            <w:r w:rsidRPr="002A3CBE">
              <w:rPr>
                <w:rFonts w:ascii="Arial Narrow" w:hAnsi="Arial Narrow"/>
                <w:sz w:val="20"/>
                <w:szCs w:val="20"/>
                <w:lang w:val="en-GB"/>
              </w:rPr>
              <w:t xml:space="preserve"> Tomas Kostelecky, </w:t>
            </w:r>
            <w:r w:rsidRPr="002A3CBE">
              <w:rPr>
                <w:rFonts w:ascii="Arial Narrow" w:hAnsi="Arial Narrow"/>
                <w:i/>
                <w:sz w:val="20"/>
                <w:szCs w:val="20"/>
                <w:lang w:val="en-GB"/>
              </w:rPr>
              <w:t>Political Parties after Communism. Development in East-Central Europe</w:t>
            </w:r>
            <w:r w:rsidRPr="002A3CBE">
              <w:rPr>
                <w:rFonts w:ascii="Arial Narrow" w:hAnsi="Arial Narrow"/>
                <w:sz w:val="20"/>
                <w:szCs w:val="20"/>
                <w:lang w:val="en-GB"/>
              </w:rPr>
              <w:t>, John’s Hopkins UP, 2002;</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Jean Blondel and Ferdinand Mueller Rommel (Eds.), </w:t>
            </w:r>
            <w:r w:rsidRPr="002A3CBE">
              <w:rPr>
                <w:rFonts w:ascii="Arial Narrow" w:hAnsi="Arial Narrow"/>
                <w:i/>
                <w:sz w:val="20"/>
                <w:szCs w:val="20"/>
                <w:lang w:val="en-GB"/>
              </w:rPr>
              <w:t>Cabinets in Eastern Europe</w:t>
            </w:r>
            <w:r w:rsidRPr="002A3CBE">
              <w:rPr>
                <w:rFonts w:ascii="Arial Narrow" w:hAnsi="Arial Narrow"/>
                <w:sz w:val="20"/>
                <w:szCs w:val="20"/>
                <w:lang w:val="en-GB"/>
              </w:rPr>
              <w:t>, Palgrave, 2001;</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Marie Lavigne, </w:t>
            </w:r>
            <w:r w:rsidRPr="002A3CBE">
              <w:rPr>
                <w:rFonts w:ascii="Arial Narrow" w:hAnsi="Arial Narrow"/>
                <w:i/>
                <w:sz w:val="20"/>
                <w:szCs w:val="20"/>
                <w:lang w:val="en-GB"/>
              </w:rPr>
              <w:t>The Economies of Transition. From Socialist Economy to Market Economy</w:t>
            </w:r>
            <w:r w:rsidRPr="002A3CBE">
              <w:rPr>
                <w:rFonts w:ascii="Arial Narrow" w:hAnsi="Arial Narrow"/>
                <w:sz w:val="20"/>
                <w:szCs w:val="20"/>
                <w:lang w:val="en-GB"/>
              </w:rPr>
              <w:t>, St. Martins’ Press, 1995/00;</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Ben Fowkes, </w:t>
            </w:r>
            <w:r w:rsidRPr="002A3CBE">
              <w:rPr>
                <w:rFonts w:ascii="Arial Narrow" w:hAnsi="Arial Narrow"/>
                <w:i/>
                <w:sz w:val="20"/>
                <w:szCs w:val="20"/>
                <w:lang w:val="en-GB"/>
              </w:rPr>
              <w:t>The Post-Communist Era. Change and Continuity in Eastern Europe</w:t>
            </w:r>
            <w:r w:rsidRPr="002A3CBE">
              <w:rPr>
                <w:rFonts w:ascii="Arial Narrow" w:hAnsi="Arial Narrow"/>
                <w:sz w:val="20"/>
                <w:szCs w:val="20"/>
                <w:lang w:val="en-GB"/>
              </w:rPr>
              <w:t>, MacMillan, 1999;</w:t>
            </w:r>
          </w:p>
          <w:p w:rsidR="00E50635" w:rsidRPr="002A3CBE" w:rsidRDefault="00E50635" w:rsidP="00EF707B">
            <w:pPr>
              <w:numPr>
                <w:ilvl w:val="0"/>
                <w:numId w:val="56"/>
              </w:numPr>
              <w:contextualSpacing/>
              <w:rPr>
                <w:rFonts w:ascii="Arial Narrow" w:hAnsi="Arial Narrow"/>
                <w:sz w:val="20"/>
                <w:szCs w:val="20"/>
              </w:rPr>
            </w:pPr>
            <w:r w:rsidRPr="002A3CBE">
              <w:rPr>
                <w:rFonts w:ascii="Arial Narrow" w:hAnsi="Arial Narrow"/>
                <w:sz w:val="20"/>
                <w:szCs w:val="20"/>
                <w:lang w:val="en-GB"/>
              </w:rPr>
              <w:t xml:space="preserve">Minton S. Goldmann, </w:t>
            </w:r>
            <w:r w:rsidRPr="002A3CBE">
              <w:rPr>
                <w:rFonts w:ascii="Arial Narrow" w:hAnsi="Arial Narrow"/>
                <w:i/>
                <w:sz w:val="20"/>
                <w:szCs w:val="20"/>
                <w:lang w:val="en-GB"/>
              </w:rPr>
              <w:t xml:space="preserve">Revolution and Change in Central and Eastern Europe. </w:t>
            </w:r>
            <w:r w:rsidRPr="002A3CBE">
              <w:rPr>
                <w:rFonts w:ascii="Arial Narrow" w:hAnsi="Arial Narrow"/>
                <w:i/>
                <w:sz w:val="20"/>
                <w:szCs w:val="20"/>
              </w:rPr>
              <w:t>Political, Economic and Social Challenges</w:t>
            </w:r>
            <w:r w:rsidRPr="002A3CBE">
              <w:rPr>
                <w:rFonts w:ascii="Arial Narrow" w:hAnsi="Arial Narrow"/>
                <w:sz w:val="20"/>
                <w:szCs w:val="20"/>
              </w:rPr>
              <w:t>, Sharp, 1997;</w:t>
            </w:r>
          </w:p>
          <w:p w:rsidR="00E50635" w:rsidRPr="002A3CBE" w:rsidRDefault="00E50635" w:rsidP="00EF707B">
            <w:pPr>
              <w:numPr>
                <w:ilvl w:val="0"/>
                <w:numId w:val="60"/>
              </w:numPr>
              <w:contextualSpacing/>
              <w:jc w:val="both"/>
              <w:rPr>
                <w:rFonts w:ascii="Arial Narrow" w:hAnsi="Arial Narrow"/>
                <w:sz w:val="20"/>
                <w:szCs w:val="20"/>
                <w:lang w:val="en-GB"/>
              </w:rPr>
            </w:pPr>
            <w:r w:rsidRPr="002A3CBE">
              <w:rPr>
                <w:rFonts w:ascii="Arial Narrow" w:hAnsi="Arial Narrow"/>
                <w:sz w:val="20"/>
                <w:szCs w:val="20"/>
                <w:lang w:val="en-GB"/>
              </w:rPr>
              <w:t xml:space="preserve">Burg Steven, </w:t>
            </w:r>
            <w:r w:rsidRPr="002A3CBE">
              <w:rPr>
                <w:rFonts w:ascii="Arial Narrow" w:hAnsi="Arial Narrow"/>
                <w:i/>
                <w:sz w:val="20"/>
                <w:szCs w:val="20"/>
                <w:lang w:val="en-GB"/>
              </w:rPr>
              <w:t>War or Peace? Nationalism, Democracy and American ForeignPolicyin Post-Communist Europe</w:t>
            </w:r>
            <w:r w:rsidRPr="002A3CBE">
              <w:rPr>
                <w:rFonts w:ascii="Arial Narrow" w:hAnsi="Arial Narrow"/>
                <w:sz w:val="20"/>
                <w:szCs w:val="20"/>
                <w:lang w:val="en-GB"/>
              </w:rPr>
              <w:t>, New York University Press, New York, 1996;</w:t>
            </w:r>
          </w:p>
          <w:p w:rsidR="00E50635" w:rsidRPr="002A3CBE" w:rsidRDefault="00E50635" w:rsidP="00EF707B">
            <w:pPr>
              <w:numPr>
                <w:ilvl w:val="0"/>
                <w:numId w:val="61"/>
              </w:numPr>
              <w:contextualSpacing/>
              <w:jc w:val="both"/>
              <w:rPr>
                <w:rFonts w:ascii="Arial Narrow" w:hAnsi="Arial Narrow"/>
                <w:sz w:val="20"/>
                <w:szCs w:val="20"/>
                <w:lang w:val="en-GB"/>
              </w:rPr>
            </w:pPr>
            <w:r w:rsidRPr="002A3CBE">
              <w:rPr>
                <w:rFonts w:ascii="Arial Narrow" w:hAnsi="Arial Narrow"/>
                <w:sz w:val="20"/>
                <w:szCs w:val="20"/>
                <w:lang w:val="en-GB"/>
              </w:rPr>
              <w:t xml:space="preserve">Newman Saul, </w:t>
            </w:r>
            <w:r w:rsidRPr="002A3CBE">
              <w:rPr>
                <w:rFonts w:ascii="Arial Narrow" w:hAnsi="Arial Narrow"/>
                <w:i/>
                <w:sz w:val="20"/>
                <w:szCs w:val="20"/>
                <w:lang w:val="en-GB"/>
              </w:rPr>
              <w:t>Ethnoregional Conflict in Democracies: Mostly Ballots, Rarely Bullets</w:t>
            </w:r>
            <w:r w:rsidRPr="002A3CBE">
              <w:rPr>
                <w:rFonts w:ascii="Arial Narrow" w:hAnsi="Arial Narrow"/>
                <w:sz w:val="20"/>
                <w:szCs w:val="20"/>
                <w:lang w:val="en-GB"/>
              </w:rPr>
              <w:t>, Greenwood Press, Westport, C.T., 1996;</w:t>
            </w:r>
          </w:p>
          <w:p w:rsidR="00E50635" w:rsidRPr="002A3CBE" w:rsidRDefault="00E50635" w:rsidP="00EF707B">
            <w:pPr>
              <w:numPr>
                <w:ilvl w:val="0"/>
                <w:numId w:val="55"/>
              </w:numPr>
              <w:contextualSpacing/>
              <w:jc w:val="both"/>
              <w:rPr>
                <w:rFonts w:ascii="Arial Narrow" w:hAnsi="Arial Narrow"/>
                <w:sz w:val="20"/>
                <w:szCs w:val="20"/>
                <w:lang w:val="en-GB"/>
              </w:rPr>
            </w:pPr>
            <w:r w:rsidRPr="002A3CBE">
              <w:rPr>
                <w:rFonts w:ascii="Arial Narrow" w:hAnsi="Arial Narrow"/>
                <w:sz w:val="20"/>
                <w:szCs w:val="20"/>
                <w:lang w:val="en-GB"/>
              </w:rPr>
              <w:t>Stefano Bianchini, George Schöpflin (eds.),</w:t>
            </w:r>
            <w:r w:rsidRPr="002A3CBE">
              <w:rPr>
                <w:rFonts w:ascii="Arial Narrow" w:hAnsi="Arial Narrow"/>
                <w:i/>
                <w:sz w:val="20"/>
                <w:szCs w:val="20"/>
                <w:lang w:val="en-GB"/>
              </w:rPr>
              <w:t xml:space="preserve"> State Building in the Balkans. Dilemmas on the Eve of the 21st Century</w:t>
            </w:r>
            <w:r w:rsidRPr="002A3CBE">
              <w:rPr>
                <w:rFonts w:ascii="Arial Narrow" w:hAnsi="Arial Narrow"/>
                <w:sz w:val="20"/>
                <w:szCs w:val="20"/>
                <w:lang w:val="en-GB"/>
              </w:rPr>
              <w:t>, Longo Editore, Ravenna, 1998.</w:t>
            </w:r>
          </w:p>
          <w:p w:rsidR="00E50635" w:rsidRPr="002A3CBE" w:rsidRDefault="00E50635" w:rsidP="00EF707B">
            <w:pPr>
              <w:numPr>
                <w:ilvl w:val="0"/>
                <w:numId w:val="55"/>
              </w:numPr>
              <w:contextualSpacing/>
              <w:jc w:val="both"/>
              <w:rPr>
                <w:rFonts w:ascii="Arial Narrow" w:hAnsi="Arial Narrow"/>
                <w:sz w:val="20"/>
                <w:szCs w:val="20"/>
                <w:lang w:val="en-GB"/>
              </w:rPr>
            </w:pPr>
            <w:r w:rsidRPr="002A3CBE">
              <w:rPr>
                <w:rFonts w:ascii="Arial Narrow" w:hAnsi="Arial Narrow"/>
                <w:sz w:val="20"/>
                <w:szCs w:val="20"/>
                <w:lang w:val="en-GB"/>
              </w:rPr>
              <w:t xml:space="preserve">Janine R. Wedel, </w:t>
            </w:r>
            <w:r w:rsidRPr="002A3CBE">
              <w:rPr>
                <w:rFonts w:ascii="Arial Narrow" w:hAnsi="Arial Narrow"/>
                <w:i/>
                <w:sz w:val="20"/>
                <w:szCs w:val="20"/>
                <w:lang w:val="en-GB"/>
              </w:rPr>
              <w:t>Collision and Collusion. The Strange Case of Western Aid to Eastern Europe</w:t>
            </w:r>
            <w:r w:rsidRPr="002A3CBE">
              <w:rPr>
                <w:rFonts w:ascii="Arial Narrow" w:hAnsi="Arial Narrow"/>
                <w:sz w:val="20"/>
                <w:szCs w:val="20"/>
                <w:lang w:val="en-GB"/>
              </w:rPr>
              <w:t>, Palgrave, N.Y., 1998;</w:t>
            </w:r>
          </w:p>
          <w:p w:rsidR="00E50635" w:rsidRPr="002A3CBE" w:rsidRDefault="00E50635" w:rsidP="00EF707B">
            <w:pPr>
              <w:numPr>
                <w:ilvl w:val="0"/>
                <w:numId w:val="55"/>
              </w:numPr>
              <w:contextualSpacing/>
              <w:jc w:val="both"/>
              <w:rPr>
                <w:rFonts w:ascii="Arial Narrow" w:hAnsi="Arial Narrow"/>
                <w:sz w:val="20"/>
                <w:szCs w:val="20"/>
                <w:lang w:val="en-GB"/>
              </w:rPr>
            </w:pPr>
            <w:r w:rsidRPr="002A3CBE">
              <w:rPr>
                <w:rFonts w:ascii="Arial Narrow" w:hAnsi="Arial Narrow"/>
                <w:sz w:val="20"/>
                <w:szCs w:val="20"/>
                <w:lang w:val="en-GB"/>
              </w:rPr>
              <w:t xml:space="preserve">Anna Krasteva &amp; Francesco Privitera, </w:t>
            </w:r>
            <w:r w:rsidRPr="002A3CBE">
              <w:rPr>
                <w:rFonts w:ascii="Arial Narrow" w:hAnsi="Arial Narrow"/>
                <w:i/>
                <w:sz w:val="20"/>
                <w:szCs w:val="20"/>
                <w:lang w:val="en-GB"/>
              </w:rPr>
              <w:t>Democratization in Post-Communist Transition Processes in the 1990s. Lights and Shadows</w:t>
            </w:r>
            <w:r w:rsidRPr="002A3CBE">
              <w:rPr>
                <w:rFonts w:ascii="Arial Narrow" w:hAnsi="Arial Narrow"/>
                <w:sz w:val="20"/>
                <w:szCs w:val="20"/>
                <w:lang w:val="en-GB"/>
              </w:rPr>
              <w:t>, Longo Editore Ravenna, 2006.</w:t>
            </w:r>
          </w:p>
          <w:p w:rsidR="00E50635" w:rsidRPr="002A3CBE" w:rsidRDefault="00E50635" w:rsidP="007165A1">
            <w:pPr>
              <w:contextualSpacing/>
              <w:rPr>
                <w:rFonts w:ascii="Arial Narrow" w:hAnsi="Arial Narrow"/>
                <w:sz w:val="20"/>
                <w:szCs w:val="20"/>
              </w:rPr>
            </w:pPr>
            <w:r>
              <w:rPr>
                <w:rFonts w:ascii="Arial Narrow" w:hAnsi="Arial Narrow"/>
                <w:sz w:val="20"/>
                <w:szCs w:val="20"/>
              </w:rPr>
              <w:t>E</w:t>
            </w:r>
            <w:r w:rsidRPr="002A3CBE">
              <w:rPr>
                <w:rFonts w:ascii="Arial Narrow" w:hAnsi="Arial Narrow"/>
                <w:sz w:val="20"/>
                <w:szCs w:val="20"/>
              </w:rPr>
              <w:t>uropean Integration</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lastRenderedPageBreak/>
              <w:t xml:space="preserve">Elizabeth Pond, </w:t>
            </w:r>
            <w:r w:rsidRPr="002A3CBE">
              <w:rPr>
                <w:rFonts w:ascii="Arial Narrow" w:hAnsi="Arial Narrow"/>
                <w:i/>
                <w:sz w:val="20"/>
                <w:szCs w:val="20"/>
                <w:lang w:val="en-GB"/>
              </w:rPr>
              <w:t>The Rebirth of Europe</w:t>
            </w:r>
            <w:r w:rsidRPr="002A3CBE">
              <w:rPr>
                <w:rFonts w:ascii="Arial Narrow" w:hAnsi="Arial Narrow"/>
                <w:sz w:val="20"/>
                <w:szCs w:val="20"/>
                <w:lang w:val="en-GB"/>
              </w:rPr>
              <w:t>, Brookings Institution Press, 1999;</w:t>
            </w:r>
          </w:p>
          <w:p w:rsidR="00E50635" w:rsidRPr="002A3CBE" w:rsidRDefault="00E50635" w:rsidP="00EF707B">
            <w:pPr>
              <w:numPr>
                <w:ilvl w:val="0"/>
                <w:numId w:val="56"/>
              </w:numPr>
              <w:contextualSpacing/>
              <w:rPr>
                <w:rFonts w:ascii="Arial Narrow" w:hAnsi="Arial Narrow"/>
                <w:sz w:val="20"/>
                <w:szCs w:val="20"/>
              </w:rPr>
            </w:pPr>
            <w:r w:rsidRPr="002A3CBE">
              <w:rPr>
                <w:rFonts w:ascii="Arial Narrow" w:hAnsi="Arial Narrow"/>
                <w:sz w:val="20"/>
                <w:szCs w:val="20"/>
                <w:lang w:val="en-GB"/>
              </w:rPr>
              <w:t xml:space="preserve">Michael Heffernan, </w:t>
            </w:r>
            <w:r w:rsidRPr="002A3CBE">
              <w:rPr>
                <w:rFonts w:ascii="Arial Narrow" w:hAnsi="Arial Narrow"/>
                <w:i/>
                <w:sz w:val="20"/>
                <w:szCs w:val="20"/>
                <w:lang w:val="en-GB"/>
              </w:rPr>
              <w:t xml:space="preserve">The Meaning of Europe. </w:t>
            </w:r>
            <w:r w:rsidRPr="002A3CBE">
              <w:rPr>
                <w:rFonts w:ascii="Arial Narrow" w:hAnsi="Arial Narrow"/>
                <w:i/>
                <w:sz w:val="20"/>
                <w:szCs w:val="20"/>
              </w:rPr>
              <w:t>Geography and Geopolitics</w:t>
            </w:r>
            <w:r w:rsidRPr="002A3CBE">
              <w:rPr>
                <w:rFonts w:ascii="Arial Narrow" w:hAnsi="Arial Narrow"/>
                <w:sz w:val="20"/>
                <w:szCs w:val="20"/>
              </w:rPr>
              <w:t>, Arnold 1998;</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Karen Henderson (ed.), </w:t>
            </w:r>
            <w:r w:rsidRPr="002A3CBE">
              <w:rPr>
                <w:rFonts w:ascii="Arial Narrow" w:hAnsi="Arial Narrow"/>
                <w:i/>
                <w:sz w:val="20"/>
                <w:szCs w:val="20"/>
                <w:lang w:val="en-GB"/>
              </w:rPr>
              <w:t>Back to Europe. Central and Eastern Europe and the European Union</w:t>
            </w:r>
            <w:r w:rsidRPr="002A3CBE">
              <w:rPr>
                <w:rFonts w:ascii="Arial Narrow" w:hAnsi="Arial Narrow"/>
                <w:sz w:val="20"/>
                <w:szCs w:val="20"/>
                <w:lang w:val="en-GB"/>
              </w:rPr>
              <w:t>, UCL Press, 1999;</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Stuart Croft et al., </w:t>
            </w:r>
            <w:r w:rsidRPr="002A3CBE">
              <w:rPr>
                <w:rFonts w:ascii="Arial Narrow" w:hAnsi="Arial Narrow"/>
                <w:i/>
                <w:sz w:val="20"/>
                <w:szCs w:val="20"/>
                <w:lang w:val="en-GB"/>
              </w:rPr>
              <w:t>The Enlargement of Europe</w:t>
            </w:r>
            <w:r w:rsidRPr="002A3CBE">
              <w:rPr>
                <w:rFonts w:ascii="Arial Narrow" w:hAnsi="Arial Narrow"/>
                <w:sz w:val="20"/>
                <w:szCs w:val="20"/>
                <w:lang w:val="en-GB"/>
              </w:rPr>
              <w:t>, Manchester UP, 1999;</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Ben Rosamond, </w:t>
            </w:r>
            <w:r w:rsidRPr="002A3CBE">
              <w:rPr>
                <w:rFonts w:ascii="Arial Narrow" w:hAnsi="Arial Narrow"/>
                <w:i/>
                <w:sz w:val="20"/>
                <w:szCs w:val="20"/>
                <w:lang w:val="en-GB"/>
              </w:rPr>
              <w:t>Theories of European Integration</w:t>
            </w:r>
            <w:r w:rsidRPr="002A3CBE">
              <w:rPr>
                <w:rFonts w:ascii="Arial Narrow" w:hAnsi="Arial Narrow"/>
                <w:sz w:val="20"/>
                <w:szCs w:val="20"/>
                <w:lang w:val="en-GB"/>
              </w:rPr>
              <w:t>, Palgrave 2000;</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Heather Grabbe &amp; Kisrty Hughes, </w:t>
            </w:r>
            <w:r w:rsidRPr="002A3CBE">
              <w:rPr>
                <w:rFonts w:ascii="Arial Narrow" w:hAnsi="Arial Narrow"/>
                <w:i/>
                <w:sz w:val="20"/>
                <w:szCs w:val="20"/>
                <w:lang w:val="en-GB"/>
              </w:rPr>
              <w:t>Enlarging the EU Eastwards</w:t>
            </w:r>
            <w:r w:rsidRPr="002A3CBE">
              <w:rPr>
                <w:rFonts w:ascii="Arial Narrow" w:hAnsi="Arial Narrow"/>
                <w:sz w:val="20"/>
                <w:szCs w:val="20"/>
                <w:lang w:val="en-GB"/>
              </w:rPr>
              <w:t>, Chatham House Papers, 1998;</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Maria Todorova, </w:t>
            </w:r>
            <w:r w:rsidRPr="002A3CBE">
              <w:rPr>
                <w:rFonts w:ascii="Arial Narrow" w:hAnsi="Arial Narrow"/>
                <w:i/>
                <w:sz w:val="20"/>
                <w:szCs w:val="20"/>
                <w:lang w:val="en-GB"/>
              </w:rPr>
              <w:t>Imagining the Balkans</w:t>
            </w:r>
            <w:r w:rsidRPr="002A3CBE">
              <w:rPr>
                <w:rFonts w:ascii="Arial Narrow" w:hAnsi="Arial Narrow"/>
                <w:sz w:val="20"/>
                <w:szCs w:val="20"/>
                <w:lang w:val="en-GB"/>
              </w:rPr>
              <w:t>, Oxford UP, 1997;</w:t>
            </w:r>
          </w:p>
          <w:p w:rsidR="00E50635" w:rsidRPr="002A3CBE" w:rsidRDefault="00E50635" w:rsidP="00EF707B">
            <w:pPr>
              <w:numPr>
                <w:ilvl w:val="0"/>
                <w:numId w:val="56"/>
              </w:numPr>
              <w:contextualSpacing/>
              <w:rPr>
                <w:rFonts w:ascii="Arial Narrow" w:hAnsi="Arial Narrow"/>
                <w:sz w:val="20"/>
                <w:szCs w:val="20"/>
                <w:lang w:val="en-GB"/>
              </w:rPr>
            </w:pPr>
            <w:r w:rsidRPr="002A3CBE">
              <w:rPr>
                <w:rFonts w:ascii="Arial Narrow" w:hAnsi="Arial Narrow"/>
                <w:sz w:val="20"/>
                <w:szCs w:val="20"/>
                <w:lang w:val="en-GB"/>
              </w:rPr>
              <w:t xml:space="preserve">S.Bianchini, G. Schoepflin, P. Shoup (Eds.), </w:t>
            </w:r>
            <w:r w:rsidRPr="002A3CBE">
              <w:rPr>
                <w:rFonts w:ascii="Arial Narrow" w:hAnsi="Arial Narrow"/>
                <w:i/>
                <w:sz w:val="20"/>
                <w:szCs w:val="20"/>
                <w:lang w:val="en-GB"/>
              </w:rPr>
              <w:t>Post-Communist Transition as a European Problem</w:t>
            </w:r>
            <w:r w:rsidRPr="002A3CBE">
              <w:rPr>
                <w:rFonts w:ascii="Arial Narrow" w:hAnsi="Arial Narrow"/>
                <w:sz w:val="20"/>
                <w:szCs w:val="20"/>
                <w:lang w:val="en-GB"/>
              </w:rPr>
              <w:t>, Longo Editore, Ravenna, 2002;</w:t>
            </w:r>
          </w:p>
          <w:p w:rsidR="00E50635" w:rsidRPr="002A3CBE" w:rsidRDefault="00E50635" w:rsidP="00EF707B">
            <w:pPr>
              <w:numPr>
                <w:ilvl w:val="0"/>
                <w:numId w:val="54"/>
              </w:numPr>
              <w:contextualSpacing/>
              <w:jc w:val="both"/>
              <w:rPr>
                <w:rFonts w:ascii="Arial Narrow" w:hAnsi="Arial Narrow"/>
                <w:sz w:val="20"/>
                <w:szCs w:val="20"/>
                <w:lang w:val="en-GB"/>
              </w:rPr>
            </w:pPr>
            <w:r w:rsidRPr="002A3CBE">
              <w:rPr>
                <w:rFonts w:ascii="Arial Narrow" w:hAnsi="Arial Narrow"/>
                <w:sz w:val="20"/>
                <w:szCs w:val="20"/>
                <w:lang w:val="en-GB"/>
              </w:rPr>
              <w:t xml:space="preserve">Boeri, Bertola Brucker et al., </w:t>
            </w:r>
            <w:r w:rsidRPr="002A3CBE">
              <w:rPr>
                <w:rFonts w:ascii="Arial Narrow" w:hAnsi="Arial Narrow"/>
                <w:i/>
                <w:sz w:val="20"/>
                <w:szCs w:val="20"/>
                <w:lang w:val="en-GB"/>
              </w:rPr>
              <w:t>Who’s afraid of the Big Enlargement? Economic and Social Implications of the European Union’s Perspective Eastward Expansion</w:t>
            </w:r>
            <w:r w:rsidRPr="002A3CBE">
              <w:rPr>
                <w:rFonts w:ascii="Arial Narrow" w:hAnsi="Arial Narrow"/>
                <w:sz w:val="20"/>
                <w:szCs w:val="20"/>
                <w:lang w:val="en-GB"/>
              </w:rPr>
              <w:t xml:space="preserve">, CEPR Policy Paper n.7, available in </w:t>
            </w:r>
            <w:hyperlink r:id="rId21" w:history="1">
              <w:r w:rsidRPr="002A3CBE">
                <w:rPr>
                  <w:rStyle w:val="Hyperlink"/>
                  <w:rFonts w:ascii="Arial Narrow" w:hAnsi="Arial Narrow"/>
                  <w:sz w:val="20"/>
                  <w:szCs w:val="20"/>
                  <w:lang w:val="en-GB"/>
                </w:rPr>
                <w:t>http://cepr.org.uk</w:t>
              </w:r>
            </w:hyperlink>
          </w:p>
          <w:p w:rsidR="00E50635" w:rsidRPr="002A3CBE" w:rsidRDefault="00E50635" w:rsidP="00EF707B">
            <w:pPr>
              <w:numPr>
                <w:ilvl w:val="0"/>
                <w:numId w:val="54"/>
              </w:numPr>
              <w:contextualSpacing/>
              <w:jc w:val="both"/>
              <w:rPr>
                <w:rFonts w:ascii="Arial Narrow" w:hAnsi="Arial Narrow"/>
                <w:sz w:val="20"/>
                <w:szCs w:val="20"/>
                <w:lang w:val="en-GB"/>
              </w:rPr>
            </w:pPr>
            <w:r w:rsidRPr="002A3CBE">
              <w:rPr>
                <w:rFonts w:ascii="Arial Narrow" w:hAnsi="Arial Narrow" w:cs="Arial"/>
                <w:sz w:val="20"/>
                <w:szCs w:val="20"/>
                <w:lang w:val="en-GB"/>
              </w:rPr>
              <w:t xml:space="preserve">Grabber, H. and Hughes, K. </w:t>
            </w:r>
            <w:r w:rsidRPr="002A3CBE">
              <w:rPr>
                <w:rFonts w:ascii="Arial Narrow" w:hAnsi="Arial Narrow" w:cs="Arial"/>
                <w:i/>
                <w:sz w:val="20"/>
                <w:szCs w:val="20"/>
                <w:lang w:val="en-GB"/>
              </w:rPr>
              <w:t>Enlarging the EU Eastwards</w:t>
            </w:r>
            <w:r w:rsidRPr="002A3CBE">
              <w:rPr>
                <w:rFonts w:ascii="Arial Narrow" w:hAnsi="Arial Narrow" w:cs="Arial"/>
                <w:sz w:val="20"/>
                <w:szCs w:val="20"/>
                <w:lang w:val="en-GB"/>
              </w:rPr>
              <w:t>, Royal Institute of International Affairs, 1998.</w:t>
            </w:r>
          </w:p>
          <w:p w:rsidR="00E50635" w:rsidRPr="002A3CBE" w:rsidRDefault="00E50635" w:rsidP="00EF707B">
            <w:pPr>
              <w:numPr>
                <w:ilvl w:val="0"/>
                <w:numId w:val="54"/>
              </w:numPr>
              <w:contextualSpacing/>
              <w:jc w:val="both"/>
              <w:rPr>
                <w:rFonts w:ascii="Arial Narrow" w:hAnsi="Arial Narrow"/>
                <w:sz w:val="20"/>
                <w:szCs w:val="20"/>
                <w:lang w:val="en-GB"/>
              </w:rPr>
            </w:pPr>
            <w:r w:rsidRPr="002A3CBE">
              <w:rPr>
                <w:rFonts w:ascii="Arial Narrow" w:hAnsi="Arial Narrow" w:cs="Arial"/>
                <w:i/>
                <w:sz w:val="20"/>
                <w:szCs w:val="20"/>
                <w:lang w:val="en-GB"/>
              </w:rPr>
              <w:t>Developments in Central and East European Politics</w:t>
            </w:r>
            <w:r w:rsidRPr="002A3CBE">
              <w:rPr>
                <w:rFonts w:ascii="Arial Narrow" w:hAnsi="Arial Narrow" w:cs="Arial"/>
                <w:sz w:val="20"/>
                <w:szCs w:val="20"/>
                <w:lang w:val="en-GB"/>
              </w:rPr>
              <w:t xml:space="preserve"> (4th Edition) by Stephen White, Judy Batt, Paul G.Lewis, and Jim Seroka (Paperback - Aug 30, 2007).</w:t>
            </w:r>
          </w:p>
          <w:p w:rsidR="00E50635" w:rsidRPr="002A3CBE" w:rsidRDefault="00E50635" w:rsidP="007165A1">
            <w:pPr>
              <w:contextualSpacing/>
              <w:jc w:val="both"/>
              <w:rPr>
                <w:rFonts w:ascii="Arial Narrow" w:hAnsi="Arial Narrow"/>
                <w:bCs/>
                <w:sz w:val="20"/>
                <w:szCs w:val="20"/>
              </w:rPr>
            </w:pPr>
            <w:r w:rsidRPr="002A3CBE">
              <w:rPr>
                <w:rFonts w:ascii="Arial Narrow" w:hAnsi="Arial Narrow"/>
                <w:bCs/>
                <w:sz w:val="20"/>
                <w:szCs w:val="20"/>
              </w:rPr>
              <w:t>Eu External relations on the Web</w:t>
            </w:r>
          </w:p>
          <w:p w:rsidR="00E50635" w:rsidRPr="002A3CBE" w:rsidRDefault="00E50635" w:rsidP="007165A1">
            <w:pPr>
              <w:contextualSpacing/>
              <w:rPr>
                <w:rFonts w:ascii="Arial Narrow" w:hAnsi="Arial Narrow"/>
                <w:bCs/>
                <w:sz w:val="20"/>
                <w:szCs w:val="20"/>
              </w:rPr>
            </w:pPr>
            <w:r w:rsidRPr="002A3CBE">
              <w:rPr>
                <w:rFonts w:ascii="Arial Narrow" w:hAnsi="Arial Narrow"/>
                <w:bCs/>
                <w:sz w:val="20"/>
                <w:szCs w:val="20"/>
              </w:rPr>
              <w:t>Institutions</w:t>
            </w:r>
          </w:p>
          <w:p w:rsidR="00E50635" w:rsidRPr="002A3CBE" w:rsidRDefault="00FF2B20" w:rsidP="007165A1">
            <w:pPr>
              <w:contextualSpacing/>
              <w:rPr>
                <w:rFonts w:ascii="Arial Narrow" w:hAnsi="Arial Narrow"/>
                <w:sz w:val="20"/>
                <w:szCs w:val="20"/>
              </w:rPr>
            </w:pPr>
            <w:hyperlink r:id="rId22" w:history="1">
              <w:r w:rsidR="00E50635" w:rsidRPr="002A3CBE">
                <w:rPr>
                  <w:rStyle w:val="Hyperlink"/>
                  <w:rFonts w:ascii="Arial Narrow" w:hAnsi="Arial Narrow"/>
                  <w:sz w:val="20"/>
                  <w:szCs w:val="20"/>
                </w:rPr>
                <w:t>http://europa.eu.int/comm/external_relations/</w:t>
              </w:r>
            </w:hyperlink>
            <w:r w:rsidR="00E50635" w:rsidRPr="002A3CBE">
              <w:rPr>
                <w:rFonts w:ascii="Arial Narrow" w:hAnsi="Arial Narrow"/>
                <w:sz w:val="20"/>
                <w:szCs w:val="20"/>
              </w:rPr>
              <w:t xml:space="preserve"> official website</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w:t>
            </w:r>
            <w:hyperlink r:id="rId23" w:history="1">
              <w:r w:rsidRPr="002A3CBE">
                <w:rPr>
                  <w:rStyle w:val="Hyperlink"/>
                  <w:rFonts w:ascii="Arial Narrow" w:hAnsi="Arial Narrow"/>
                  <w:sz w:val="20"/>
                  <w:szCs w:val="20"/>
                </w:rPr>
                <w:t>http://europa.eu.int/comm/external_relations/cfsp/intro</w:t>
              </w:r>
            </w:hyperlink>
            <w:r w:rsidRPr="002A3CBE">
              <w:rPr>
                <w:rFonts w:ascii="Arial Narrow" w:hAnsi="Arial Narrow"/>
                <w:sz w:val="20"/>
                <w:szCs w:val="20"/>
              </w:rPr>
              <w:t>)</w:t>
            </w:r>
          </w:p>
          <w:p w:rsidR="00E50635" w:rsidRPr="002A3CBE" w:rsidRDefault="00FF2B20" w:rsidP="007165A1">
            <w:pPr>
              <w:contextualSpacing/>
              <w:rPr>
                <w:rFonts w:ascii="Arial Narrow" w:hAnsi="Arial Narrow"/>
                <w:sz w:val="20"/>
                <w:szCs w:val="20"/>
              </w:rPr>
            </w:pPr>
            <w:hyperlink r:id="rId24" w:history="1">
              <w:r w:rsidR="00E50635" w:rsidRPr="002A3CBE">
                <w:rPr>
                  <w:rStyle w:val="Hyperlink"/>
                  <w:rFonts w:ascii="Arial Narrow" w:hAnsi="Arial Narrow"/>
                  <w:sz w:val="20"/>
                  <w:szCs w:val="20"/>
                </w:rPr>
                <w:t>http://europa.eu.int/pol/cfsp/index_en.htm</w:t>
              </w:r>
            </w:hyperlink>
          </w:p>
          <w:p w:rsidR="00E50635" w:rsidRPr="002A3CBE" w:rsidRDefault="00FF2B20" w:rsidP="007165A1">
            <w:pPr>
              <w:contextualSpacing/>
              <w:rPr>
                <w:rFonts w:ascii="Arial Narrow" w:hAnsi="Arial Narrow"/>
                <w:sz w:val="20"/>
                <w:szCs w:val="20"/>
              </w:rPr>
            </w:pPr>
            <w:hyperlink r:id="rId25" w:history="1">
              <w:r w:rsidR="00E50635" w:rsidRPr="002A3CBE">
                <w:rPr>
                  <w:rStyle w:val="Hyperlink"/>
                  <w:rFonts w:ascii="Arial Narrow" w:hAnsi="Arial Narrow"/>
                  <w:sz w:val="20"/>
                  <w:szCs w:val="20"/>
                </w:rPr>
                <w:t>http://europa.eu.int/comm/external_relations/med_mideast/intro/</w:t>
              </w:r>
            </w:hyperlink>
            <w:r w:rsidR="00E50635" w:rsidRPr="002A3CBE">
              <w:rPr>
                <w:rFonts w:ascii="Arial Narrow" w:hAnsi="Arial Narrow"/>
                <w:sz w:val="20"/>
                <w:szCs w:val="20"/>
              </w:rPr>
              <w:t xml:space="preserve">  middle-east</w:t>
            </w:r>
          </w:p>
          <w:p w:rsidR="00E50635" w:rsidRPr="002A3CBE" w:rsidRDefault="00FF2B20" w:rsidP="007165A1">
            <w:pPr>
              <w:contextualSpacing/>
              <w:rPr>
                <w:rFonts w:ascii="Arial Narrow" w:hAnsi="Arial Narrow"/>
                <w:sz w:val="20"/>
                <w:szCs w:val="20"/>
              </w:rPr>
            </w:pPr>
            <w:hyperlink r:id="rId26" w:history="1">
              <w:r w:rsidR="00E50635" w:rsidRPr="002A3CBE">
                <w:rPr>
                  <w:rStyle w:val="Hyperlink"/>
                  <w:rFonts w:ascii="Arial Narrow" w:hAnsi="Arial Narrow"/>
                  <w:sz w:val="20"/>
                  <w:szCs w:val="20"/>
                </w:rPr>
                <w:t>http://europa.eu.int/comm/external_relations/see/index.htm</w:t>
              </w:r>
            </w:hyperlink>
            <w:r w:rsidR="00E50635" w:rsidRPr="002A3CBE">
              <w:rPr>
                <w:rFonts w:ascii="Arial Narrow" w:hAnsi="Arial Narrow"/>
                <w:sz w:val="20"/>
                <w:szCs w:val="20"/>
              </w:rPr>
              <w:t xml:space="preserve"> south-eastern Europe</w:t>
            </w:r>
          </w:p>
          <w:p w:rsidR="00E50635" w:rsidRPr="002A3CBE" w:rsidRDefault="00FF2B20" w:rsidP="007165A1">
            <w:pPr>
              <w:contextualSpacing/>
              <w:rPr>
                <w:rFonts w:ascii="Arial Narrow" w:hAnsi="Arial Narrow"/>
                <w:sz w:val="20"/>
                <w:szCs w:val="20"/>
              </w:rPr>
            </w:pPr>
            <w:hyperlink r:id="rId27" w:history="1">
              <w:r w:rsidR="00E50635" w:rsidRPr="002A3CBE">
                <w:rPr>
                  <w:rStyle w:val="Hyperlink"/>
                  <w:rFonts w:ascii="Arial Narrow" w:hAnsi="Arial Narrow"/>
                  <w:sz w:val="20"/>
                  <w:szCs w:val="20"/>
                </w:rPr>
                <w:t>http://ue.eu.int/showPage.asp?id=248&amp;lang=it&amp;mode=g</w:t>
              </w:r>
            </w:hyperlink>
            <w:r w:rsidR="00E50635" w:rsidRPr="002A3CBE">
              <w:rPr>
                <w:rFonts w:ascii="Arial Narrow" w:hAnsi="Arial Narrow"/>
                <w:sz w:val="20"/>
                <w:szCs w:val="20"/>
              </w:rPr>
              <w:t xml:space="preserve">   Council on CFSP </w:t>
            </w:r>
          </w:p>
          <w:p w:rsidR="00E50635" w:rsidRPr="002A3CBE" w:rsidRDefault="00FF2B20" w:rsidP="007165A1">
            <w:pPr>
              <w:contextualSpacing/>
              <w:rPr>
                <w:rFonts w:ascii="Arial Narrow" w:hAnsi="Arial Narrow"/>
                <w:sz w:val="20"/>
                <w:szCs w:val="20"/>
              </w:rPr>
            </w:pPr>
            <w:hyperlink r:id="rId28" w:history="1">
              <w:r w:rsidR="00E50635" w:rsidRPr="002A3CBE">
                <w:rPr>
                  <w:rStyle w:val="Hyperlink"/>
                  <w:rFonts w:ascii="Arial Narrow" w:hAnsi="Arial Narrow"/>
                  <w:sz w:val="20"/>
                  <w:szCs w:val="20"/>
                </w:rPr>
                <w:t>http://ue.eu.int/showPage.asp?id=261&amp;lang=it&amp;mode=g</w:t>
              </w:r>
            </w:hyperlink>
            <w:r w:rsidR="00E50635" w:rsidRPr="002A3CBE">
              <w:rPr>
                <w:rFonts w:ascii="Arial Narrow" w:hAnsi="Arial Narrow"/>
                <w:sz w:val="20"/>
                <w:szCs w:val="20"/>
              </w:rPr>
              <w:t xml:space="preserve"> Council CFDP</w:t>
            </w:r>
          </w:p>
          <w:p w:rsidR="00E50635" w:rsidRPr="002A3CBE" w:rsidRDefault="00FF2B20" w:rsidP="007165A1">
            <w:pPr>
              <w:contextualSpacing/>
              <w:rPr>
                <w:rFonts w:ascii="Arial Narrow" w:hAnsi="Arial Narrow"/>
                <w:sz w:val="20"/>
                <w:szCs w:val="20"/>
              </w:rPr>
            </w:pPr>
            <w:hyperlink r:id="rId29" w:history="1">
              <w:r w:rsidR="00E50635" w:rsidRPr="002A3CBE">
                <w:rPr>
                  <w:rStyle w:val="Hyperlink"/>
                  <w:rFonts w:ascii="Arial Narrow" w:hAnsi="Arial Narrow"/>
                  <w:sz w:val="20"/>
                  <w:szCs w:val="20"/>
                </w:rPr>
                <w:t>http://www.nato.int/</w:t>
              </w:r>
            </w:hyperlink>
            <w:r w:rsidR="00E50635" w:rsidRPr="002A3CBE">
              <w:rPr>
                <w:rFonts w:ascii="Arial Narrow" w:hAnsi="Arial Narrow"/>
                <w:sz w:val="20"/>
                <w:szCs w:val="20"/>
              </w:rPr>
              <w:t xml:space="preserve"> NATO website</w:t>
            </w:r>
          </w:p>
          <w:p w:rsidR="00E50635" w:rsidRPr="002A3CBE" w:rsidRDefault="00FF2B20" w:rsidP="007165A1">
            <w:pPr>
              <w:contextualSpacing/>
              <w:rPr>
                <w:rFonts w:ascii="Arial Narrow" w:hAnsi="Arial Narrow"/>
                <w:sz w:val="20"/>
                <w:szCs w:val="20"/>
              </w:rPr>
            </w:pPr>
            <w:hyperlink r:id="rId30" w:history="1">
              <w:r w:rsidR="00E50635" w:rsidRPr="002A3CBE">
                <w:rPr>
                  <w:rStyle w:val="Hyperlink"/>
                  <w:rFonts w:ascii="Arial Narrow" w:hAnsi="Arial Narrow"/>
                  <w:sz w:val="20"/>
                  <w:szCs w:val="20"/>
                </w:rPr>
                <w:t>http://www.nato.int/docu/handbook/2001/hb150302.htm</w:t>
              </w:r>
            </w:hyperlink>
          </w:p>
          <w:p w:rsidR="00E50635" w:rsidRPr="002A3CBE" w:rsidRDefault="00FF2B20" w:rsidP="007165A1">
            <w:pPr>
              <w:contextualSpacing/>
              <w:rPr>
                <w:rFonts w:ascii="Arial Narrow" w:hAnsi="Arial Narrow"/>
                <w:sz w:val="20"/>
                <w:szCs w:val="20"/>
                <w:lang w:val="de-DE"/>
              </w:rPr>
            </w:pPr>
            <w:hyperlink r:id="rId31" w:history="1">
              <w:r w:rsidR="00E50635" w:rsidRPr="002A3CBE">
                <w:rPr>
                  <w:rStyle w:val="Hyperlink"/>
                  <w:rFonts w:ascii="Arial Narrow" w:hAnsi="Arial Narrow"/>
                  <w:sz w:val="20"/>
                  <w:szCs w:val="20"/>
                  <w:lang w:val="de-DE"/>
                </w:rPr>
                <w:t>http://www.osce.org/</w:t>
              </w:r>
            </w:hyperlink>
            <w:r w:rsidR="00E50635" w:rsidRPr="002A3CBE">
              <w:rPr>
                <w:rFonts w:ascii="Arial Narrow" w:hAnsi="Arial Narrow"/>
                <w:sz w:val="20"/>
                <w:szCs w:val="20"/>
                <w:lang w:val="de-DE"/>
              </w:rPr>
              <w:t xml:space="preserve"> OSCE</w:t>
            </w:r>
          </w:p>
          <w:p w:rsidR="00E50635" w:rsidRPr="002A3CBE" w:rsidRDefault="00FF2B20" w:rsidP="007165A1">
            <w:pPr>
              <w:contextualSpacing/>
              <w:rPr>
                <w:rFonts w:ascii="Arial Narrow" w:hAnsi="Arial Narrow"/>
                <w:sz w:val="20"/>
                <w:szCs w:val="20"/>
                <w:lang w:val="de-DE"/>
              </w:rPr>
            </w:pPr>
            <w:hyperlink r:id="rId32" w:history="1">
              <w:r w:rsidR="00E50635" w:rsidRPr="002A3CBE">
                <w:rPr>
                  <w:rStyle w:val="Hyperlink"/>
                  <w:rFonts w:ascii="Arial Narrow" w:hAnsi="Arial Narrow"/>
                  <w:sz w:val="20"/>
                  <w:szCs w:val="20"/>
                  <w:lang w:val="de-DE"/>
                </w:rPr>
                <w:t>http://www.weu.int/</w:t>
              </w:r>
            </w:hyperlink>
            <w:r w:rsidR="00E50635" w:rsidRPr="002A3CBE">
              <w:rPr>
                <w:rFonts w:ascii="Arial Narrow" w:hAnsi="Arial Narrow"/>
                <w:sz w:val="20"/>
                <w:szCs w:val="20"/>
                <w:lang w:val="de-DE"/>
              </w:rPr>
              <w:t xml:space="preserve"> WEU</w:t>
            </w:r>
          </w:p>
          <w:p w:rsidR="00E50635" w:rsidRPr="002A3CBE" w:rsidRDefault="00FF2B20" w:rsidP="007165A1">
            <w:pPr>
              <w:contextualSpacing/>
              <w:rPr>
                <w:rFonts w:ascii="Arial Narrow" w:hAnsi="Arial Narrow"/>
                <w:sz w:val="20"/>
                <w:szCs w:val="20"/>
              </w:rPr>
            </w:pPr>
            <w:hyperlink r:id="rId33" w:history="1">
              <w:r w:rsidR="00E50635" w:rsidRPr="002A3CBE">
                <w:rPr>
                  <w:rStyle w:val="Hyperlink"/>
                  <w:rFonts w:ascii="Arial Narrow" w:hAnsi="Arial Narrow"/>
                  <w:sz w:val="20"/>
                  <w:szCs w:val="20"/>
                </w:rPr>
                <w:t>http://www.ebrd.com/</w:t>
              </w:r>
            </w:hyperlink>
            <w:r w:rsidR="00E50635" w:rsidRPr="002A3CBE">
              <w:rPr>
                <w:rFonts w:ascii="Arial Narrow" w:hAnsi="Arial Narrow"/>
                <w:sz w:val="20"/>
                <w:szCs w:val="20"/>
              </w:rPr>
              <w:t xml:space="preserve"> european bank for reconstruction and development</w:t>
            </w:r>
          </w:p>
          <w:p w:rsidR="00E50635" w:rsidRPr="002A3CBE" w:rsidRDefault="00FF2B20" w:rsidP="007165A1">
            <w:pPr>
              <w:contextualSpacing/>
              <w:rPr>
                <w:rFonts w:ascii="Arial Narrow" w:hAnsi="Arial Narrow"/>
                <w:sz w:val="20"/>
                <w:szCs w:val="20"/>
              </w:rPr>
            </w:pPr>
            <w:hyperlink r:id="rId34" w:history="1">
              <w:r w:rsidR="00E50635" w:rsidRPr="002A3CBE">
                <w:rPr>
                  <w:rStyle w:val="Hyperlink"/>
                  <w:rFonts w:ascii="Arial Narrow" w:hAnsi="Arial Narrow"/>
                  <w:sz w:val="20"/>
                  <w:szCs w:val="20"/>
                </w:rPr>
                <w:t>http://www.secinet.org/</w:t>
              </w:r>
            </w:hyperlink>
            <w:r w:rsidR="00E50635" w:rsidRPr="002A3CBE">
              <w:rPr>
                <w:rFonts w:ascii="Arial Narrow" w:hAnsi="Arial Narrow"/>
                <w:sz w:val="20"/>
                <w:szCs w:val="20"/>
              </w:rPr>
              <w:t xml:space="preserve"> the Southeast European Cooperative Initiative</w:t>
            </w:r>
          </w:p>
          <w:p w:rsidR="00E50635" w:rsidRPr="002A3CBE" w:rsidRDefault="00E50635" w:rsidP="007165A1">
            <w:pPr>
              <w:contextualSpacing/>
              <w:rPr>
                <w:rFonts w:ascii="Arial Narrow" w:hAnsi="Arial Narrow"/>
                <w:sz w:val="20"/>
                <w:szCs w:val="20"/>
              </w:rPr>
            </w:pPr>
          </w:p>
          <w:p w:rsidR="00E50635" w:rsidRPr="002A3CBE" w:rsidRDefault="00E50635" w:rsidP="007165A1">
            <w:pPr>
              <w:pStyle w:val="Heading2"/>
              <w:contextualSpacing/>
              <w:rPr>
                <w:rFonts w:ascii="Arial Narrow" w:hAnsi="Arial Narrow"/>
                <w:b w:val="0"/>
                <w:sz w:val="20"/>
                <w:szCs w:val="20"/>
                <w:lang w:val="en-GB"/>
              </w:rPr>
            </w:pPr>
            <w:r w:rsidRPr="002A3CBE">
              <w:rPr>
                <w:rFonts w:ascii="Arial Narrow" w:hAnsi="Arial Narrow"/>
                <w:b w:val="0"/>
                <w:sz w:val="20"/>
                <w:szCs w:val="20"/>
                <w:lang w:val="en-GB"/>
              </w:rPr>
              <w:t>Think tanks and research institutes</w:t>
            </w:r>
          </w:p>
          <w:p w:rsidR="00E50635" w:rsidRPr="002A3CBE" w:rsidRDefault="00FF2B20" w:rsidP="007165A1">
            <w:pPr>
              <w:contextualSpacing/>
              <w:rPr>
                <w:rFonts w:ascii="Arial Narrow" w:hAnsi="Arial Narrow"/>
                <w:sz w:val="20"/>
                <w:szCs w:val="20"/>
              </w:rPr>
            </w:pPr>
            <w:hyperlink r:id="rId35" w:history="1">
              <w:r w:rsidR="00E50635" w:rsidRPr="002A3CBE">
                <w:rPr>
                  <w:rStyle w:val="Hyperlink"/>
                  <w:rFonts w:ascii="Arial Narrow" w:hAnsi="Arial Narrow"/>
                  <w:sz w:val="20"/>
                  <w:szCs w:val="20"/>
                </w:rPr>
                <w:t>http://www.iss-eu.org/</w:t>
              </w:r>
            </w:hyperlink>
            <w:r w:rsidR="00E50635" w:rsidRPr="002A3CBE">
              <w:rPr>
                <w:rFonts w:ascii="Arial Narrow" w:hAnsi="Arial Narrow"/>
                <w:sz w:val="20"/>
                <w:szCs w:val="20"/>
              </w:rPr>
              <w:t xml:space="preserve"> EU Institute for Security Studies</w:t>
            </w:r>
          </w:p>
          <w:p w:rsidR="00E50635" w:rsidRPr="002A3CBE" w:rsidRDefault="00FF2B20" w:rsidP="007165A1">
            <w:pPr>
              <w:contextualSpacing/>
              <w:rPr>
                <w:rFonts w:ascii="Arial Narrow" w:hAnsi="Arial Narrow"/>
                <w:sz w:val="20"/>
                <w:szCs w:val="20"/>
              </w:rPr>
            </w:pPr>
            <w:hyperlink r:id="rId36" w:history="1">
              <w:r w:rsidR="00E50635" w:rsidRPr="002A3CBE">
                <w:rPr>
                  <w:rStyle w:val="Hyperlink"/>
                  <w:rFonts w:ascii="Arial Narrow" w:hAnsi="Arial Narrow"/>
                  <w:sz w:val="20"/>
                  <w:szCs w:val="20"/>
                </w:rPr>
                <w:t>http://www.mpi-fg-koeln.mpg.de</w:t>
              </w:r>
            </w:hyperlink>
            <w:r w:rsidR="00E50635" w:rsidRPr="002A3CBE">
              <w:rPr>
                <w:rFonts w:ascii="Arial Narrow" w:hAnsi="Arial Narrow"/>
                <w:sz w:val="20"/>
                <w:szCs w:val="20"/>
              </w:rPr>
              <w:t xml:space="preserve">  Max Planck Institute for the Study of Societies – MPIfG (Cologne, Germany)</w:t>
            </w:r>
          </w:p>
          <w:p w:rsidR="00E50635" w:rsidRPr="002A3CBE" w:rsidRDefault="00FF2B20" w:rsidP="007165A1">
            <w:pPr>
              <w:contextualSpacing/>
              <w:rPr>
                <w:rFonts w:ascii="Arial Narrow" w:hAnsi="Arial Narrow"/>
                <w:sz w:val="20"/>
                <w:szCs w:val="20"/>
              </w:rPr>
            </w:pPr>
            <w:hyperlink r:id="rId37" w:tgtFrame="_blank" w:history="1">
              <w:r w:rsidR="00E50635" w:rsidRPr="002A3CBE">
                <w:rPr>
                  <w:rStyle w:val="Hyperlink"/>
                  <w:rFonts w:ascii="Arial Narrow" w:hAnsi="Arial Narrow"/>
                  <w:sz w:val="20"/>
                  <w:szCs w:val="20"/>
                </w:rPr>
                <w:t>http://www.arena.uio.no</w:t>
              </w:r>
            </w:hyperlink>
            <w:r w:rsidR="00E50635" w:rsidRPr="002A3CBE">
              <w:rPr>
                <w:rFonts w:ascii="Arial Narrow" w:hAnsi="Arial Narrow"/>
                <w:sz w:val="20"/>
                <w:szCs w:val="20"/>
              </w:rPr>
              <w:t xml:space="preserve"> Advanced Research on the Europeanisation of the Nation-State (ARENA) Oslo</w:t>
            </w:r>
          </w:p>
          <w:p w:rsidR="00E50635" w:rsidRPr="002A3CBE" w:rsidRDefault="00FF2B20" w:rsidP="007165A1">
            <w:pPr>
              <w:contextualSpacing/>
              <w:rPr>
                <w:rFonts w:ascii="Arial Narrow" w:hAnsi="Arial Narrow"/>
                <w:sz w:val="20"/>
                <w:szCs w:val="20"/>
              </w:rPr>
            </w:pPr>
            <w:hyperlink r:id="rId38" w:history="1">
              <w:r w:rsidR="00E50635" w:rsidRPr="002A3CBE">
                <w:rPr>
                  <w:rStyle w:val="Hyperlink"/>
                  <w:rFonts w:ascii="Arial Narrow" w:hAnsi="Arial Narrow"/>
                  <w:sz w:val="20"/>
                  <w:szCs w:val="20"/>
                </w:rPr>
                <w:t>http://www.mzes.uni-mannheim.de</w:t>
              </w:r>
            </w:hyperlink>
            <w:r w:rsidR="00E50635" w:rsidRPr="002A3CBE">
              <w:rPr>
                <w:rFonts w:ascii="Arial Narrow" w:hAnsi="Arial Narrow"/>
                <w:sz w:val="20"/>
                <w:szCs w:val="20"/>
              </w:rPr>
              <w:t xml:space="preserve">  Mannheim Centre for European Social Research (MZES) </w:t>
            </w:r>
          </w:p>
          <w:p w:rsidR="00E50635" w:rsidRPr="002A3CBE" w:rsidRDefault="00FF2B20" w:rsidP="007165A1">
            <w:pPr>
              <w:contextualSpacing/>
              <w:rPr>
                <w:rFonts w:ascii="Arial Narrow" w:hAnsi="Arial Narrow"/>
                <w:sz w:val="20"/>
                <w:szCs w:val="20"/>
              </w:rPr>
            </w:pPr>
            <w:hyperlink r:id="rId39" w:tgtFrame="_blank" w:history="1">
              <w:r w:rsidR="00E50635" w:rsidRPr="002A3CBE">
                <w:rPr>
                  <w:rStyle w:val="Hyperlink"/>
                  <w:rFonts w:ascii="Arial Narrow" w:hAnsi="Arial Narrow"/>
                  <w:sz w:val="20"/>
                  <w:szCs w:val="20"/>
                </w:rPr>
                <w:t>http://www.one-europe.ac.uk</w:t>
              </w:r>
            </w:hyperlink>
            <w:r w:rsidR="00E50635" w:rsidRPr="002A3CBE">
              <w:rPr>
                <w:rFonts w:ascii="Arial Narrow" w:hAnsi="Arial Narrow"/>
                <w:sz w:val="20"/>
                <w:szCs w:val="20"/>
              </w:rPr>
              <w:t xml:space="preserve">  The ESRC One Europe or Several? Programme</w:t>
            </w:r>
          </w:p>
          <w:p w:rsidR="00E50635" w:rsidRPr="002A3CBE" w:rsidRDefault="00FF2B20" w:rsidP="007165A1">
            <w:pPr>
              <w:contextualSpacing/>
              <w:rPr>
                <w:rFonts w:ascii="Arial Narrow" w:hAnsi="Arial Narrow"/>
                <w:sz w:val="20"/>
                <w:szCs w:val="20"/>
              </w:rPr>
            </w:pPr>
            <w:hyperlink r:id="rId40" w:history="1">
              <w:r w:rsidR="00E50635" w:rsidRPr="002A3CBE">
                <w:rPr>
                  <w:rStyle w:val="Hyperlink"/>
                  <w:rFonts w:ascii="Arial Narrow" w:hAnsi="Arial Narrow"/>
                  <w:sz w:val="20"/>
                  <w:szCs w:val="20"/>
                </w:rPr>
                <w:t>http://www.iai.it/</w:t>
              </w:r>
            </w:hyperlink>
            <w:r w:rsidR="00E50635" w:rsidRPr="002A3CBE">
              <w:rPr>
                <w:rFonts w:ascii="Arial Narrow" w:hAnsi="Arial Narrow"/>
                <w:sz w:val="20"/>
                <w:szCs w:val="20"/>
              </w:rPr>
              <w:t xml:space="preserve"> Istituto Affari Internazionali (IAI)</w:t>
            </w:r>
          </w:p>
          <w:p w:rsidR="00E50635" w:rsidRPr="002A3CBE" w:rsidRDefault="00FF2B20" w:rsidP="007165A1">
            <w:pPr>
              <w:contextualSpacing/>
              <w:rPr>
                <w:rFonts w:ascii="Arial Narrow" w:hAnsi="Arial Narrow"/>
                <w:sz w:val="20"/>
                <w:szCs w:val="20"/>
              </w:rPr>
            </w:pPr>
            <w:hyperlink r:id="rId41" w:history="1">
              <w:r w:rsidR="00E50635" w:rsidRPr="002A3CBE">
                <w:rPr>
                  <w:rStyle w:val="Hyperlink"/>
                  <w:rFonts w:ascii="Arial Narrow" w:hAnsi="Arial Narrow"/>
                  <w:sz w:val="20"/>
                  <w:szCs w:val="20"/>
                </w:rPr>
                <w:t>http://www.epin.org/index.php</w:t>
              </w:r>
            </w:hyperlink>
            <w:r w:rsidR="00E50635" w:rsidRPr="002A3CBE">
              <w:rPr>
                <w:rFonts w:ascii="Arial Narrow" w:hAnsi="Arial Narrow"/>
                <w:sz w:val="20"/>
                <w:szCs w:val="20"/>
              </w:rPr>
              <w:t xml:space="preserve"> network di think tanks e policy institutes</w:t>
            </w:r>
          </w:p>
          <w:p w:rsidR="00E50635" w:rsidRPr="002A3CBE" w:rsidRDefault="00FF2B20" w:rsidP="007165A1">
            <w:pPr>
              <w:contextualSpacing/>
              <w:rPr>
                <w:rFonts w:ascii="Arial Narrow" w:hAnsi="Arial Narrow"/>
                <w:sz w:val="20"/>
                <w:szCs w:val="20"/>
              </w:rPr>
            </w:pPr>
            <w:hyperlink r:id="rId42" w:history="1">
              <w:r w:rsidR="00E50635" w:rsidRPr="002A3CBE">
                <w:rPr>
                  <w:rStyle w:val="Hyperlink"/>
                  <w:rFonts w:ascii="Arial Narrow" w:hAnsi="Arial Narrow"/>
                  <w:sz w:val="20"/>
                  <w:szCs w:val="20"/>
                </w:rPr>
                <w:t>http://www.iss-eu.org/</w:t>
              </w:r>
            </w:hyperlink>
            <w:r w:rsidR="00E50635" w:rsidRPr="002A3CBE">
              <w:rPr>
                <w:rFonts w:ascii="Arial Narrow" w:hAnsi="Arial Narrow"/>
                <w:sz w:val="20"/>
                <w:szCs w:val="20"/>
              </w:rPr>
              <w:t xml:space="preserve"> EU Institute for Security Studies</w:t>
            </w:r>
          </w:p>
          <w:p w:rsidR="00E50635" w:rsidRPr="002A3CBE" w:rsidRDefault="00FF2B20" w:rsidP="007165A1">
            <w:pPr>
              <w:contextualSpacing/>
              <w:rPr>
                <w:rFonts w:ascii="Arial Narrow" w:hAnsi="Arial Narrow"/>
                <w:sz w:val="20"/>
                <w:szCs w:val="20"/>
              </w:rPr>
            </w:pPr>
            <w:hyperlink r:id="rId43" w:history="1">
              <w:r w:rsidR="00E50635" w:rsidRPr="002A3CBE">
                <w:rPr>
                  <w:rStyle w:val="Hyperlink"/>
                  <w:rFonts w:ascii="Arial Narrow" w:hAnsi="Arial Narrow"/>
                  <w:sz w:val="20"/>
                  <w:szCs w:val="20"/>
                </w:rPr>
                <w:t>http://www.upi-fiia.fi/english/navigation/upiframeset.htm</w:t>
              </w:r>
            </w:hyperlink>
            <w:r w:rsidR="00E50635" w:rsidRPr="002A3CBE">
              <w:rPr>
                <w:rFonts w:ascii="Arial Narrow" w:hAnsi="Arial Narrow"/>
                <w:sz w:val="20"/>
                <w:szCs w:val="20"/>
              </w:rPr>
              <w:t xml:space="preserve"> Istituto studi internazionali finlandese - link allo studio sulla “Northern dimension of the CFSP”</w:t>
            </w:r>
          </w:p>
          <w:p w:rsidR="00E50635" w:rsidRPr="002A3CBE" w:rsidRDefault="00FF2B20" w:rsidP="007165A1">
            <w:pPr>
              <w:contextualSpacing/>
              <w:rPr>
                <w:rFonts w:ascii="Arial Narrow" w:hAnsi="Arial Narrow"/>
                <w:sz w:val="20"/>
                <w:szCs w:val="20"/>
              </w:rPr>
            </w:pPr>
            <w:hyperlink r:id="rId44" w:history="1">
              <w:r w:rsidR="00E50635" w:rsidRPr="002A3CBE">
                <w:rPr>
                  <w:rStyle w:val="Hyperlink"/>
                  <w:rFonts w:ascii="Arial Narrow" w:hAnsi="Arial Narrow"/>
                  <w:sz w:val="20"/>
                  <w:szCs w:val="20"/>
                </w:rPr>
                <w:t>http://www.iep-berlin.de/index.htm</w:t>
              </w:r>
            </w:hyperlink>
            <w:r w:rsidR="00E50635" w:rsidRPr="002A3CBE">
              <w:rPr>
                <w:rFonts w:ascii="Arial Narrow" w:hAnsi="Arial Narrow"/>
                <w:sz w:val="20"/>
                <w:szCs w:val="20"/>
              </w:rPr>
              <w:t xml:space="preserve"> istituto di studi internazionali tedesco </w:t>
            </w:r>
          </w:p>
          <w:p w:rsidR="00E50635" w:rsidRPr="002A3CBE" w:rsidRDefault="00FF2B20" w:rsidP="007165A1">
            <w:pPr>
              <w:contextualSpacing/>
              <w:rPr>
                <w:rFonts w:ascii="Arial Narrow" w:hAnsi="Arial Narrow"/>
                <w:sz w:val="20"/>
                <w:szCs w:val="20"/>
              </w:rPr>
            </w:pPr>
            <w:hyperlink r:id="rId45" w:history="1">
              <w:r w:rsidR="00E50635" w:rsidRPr="002A3CBE">
                <w:rPr>
                  <w:rStyle w:val="Hyperlink"/>
                  <w:rFonts w:ascii="Arial Narrow" w:hAnsi="Arial Narrow"/>
                  <w:sz w:val="20"/>
                  <w:szCs w:val="20"/>
                </w:rPr>
                <w:t>http://www.irri-kiib.be/</w:t>
              </w:r>
            </w:hyperlink>
            <w:r w:rsidR="00E50635" w:rsidRPr="002A3CBE">
              <w:rPr>
                <w:rFonts w:ascii="Arial Narrow" w:hAnsi="Arial Narrow"/>
                <w:sz w:val="20"/>
                <w:szCs w:val="20"/>
              </w:rPr>
              <w:t xml:space="preserve"> Royal Institute for International Relations</w:t>
            </w:r>
          </w:p>
          <w:p w:rsidR="00E50635" w:rsidRPr="002A3CBE" w:rsidRDefault="00FF2B20" w:rsidP="007165A1">
            <w:pPr>
              <w:contextualSpacing/>
              <w:rPr>
                <w:rFonts w:ascii="Arial Narrow" w:hAnsi="Arial Narrow"/>
                <w:sz w:val="20"/>
                <w:szCs w:val="20"/>
              </w:rPr>
            </w:pPr>
            <w:hyperlink r:id="rId46" w:history="1">
              <w:r w:rsidR="00E50635" w:rsidRPr="002A3CBE">
                <w:rPr>
                  <w:rStyle w:val="Hyperlink"/>
                  <w:rFonts w:ascii="Arial Narrow" w:hAnsi="Arial Narrow"/>
                  <w:sz w:val="20"/>
                  <w:szCs w:val="20"/>
                </w:rPr>
                <w:t>http://www.isis-europe.org/</w:t>
              </w:r>
            </w:hyperlink>
            <w:r w:rsidR="00E50635" w:rsidRPr="002A3CBE">
              <w:rPr>
                <w:rFonts w:ascii="Arial Narrow" w:hAnsi="Arial Narrow"/>
                <w:sz w:val="20"/>
                <w:szCs w:val="20"/>
              </w:rPr>
              <w:t xml:space="preserve"> International Security Information Service</w:t>
            </w:r>
          </w:p>
          <w:p w:rsidR="00E50635" w:rsidRPr="002A3CBE" w:rsidRDefault="00FF2B20" w:rsidP="007165A1">
            <w:pPr>
              <w:contextualSpacing/>
              <w:rPr>
                <w:rFonts w:ascii="Arial Narrow" w:hAnsi="Arial Narrow"/>
                <w:sz w:val="20"/>
                <w:szCs w:val="20"/>
              </w:rPr>
            </w:pPr>
            <w:hyperlink r:id="rId47" w:history="1">
              <w:r w:rsidR="00E50635" w:rsidRPr="002A3CBE">
                <w:rPr>
                  <w:rStyle w:val="Hyperlink"/>
                  <w:rFonts w:ascii="Arial Narrow" w:hAnsi="Arial Narrow"/>
                  <w:sz w:val="20"/>
                  <w:szCs w:val="20"/>
                </w:rPr>
                <w:t>http://www.ulb.ac.be/rech/inventaire/unites/ULB558.html</w:t>
              </w:r>
            </w:hyperlink>
            <w:r w:rsidR="00E50635" w:rsidRPr="002A3CBE">
              <w:rPr>
                <w:rFonts w:ascii="Arial Narrow" w:hAnsi="Arial Narrow"/>
                <w:sz w:val="20"/>
                <w:szCs w:val="20"/>
              </w:rPr>
              <w:t xml:space="preserve"> sito della Libera Università degli studi di Bruxelles</w:t>
            </w:r>
          </w:p>
          <w:p w:rsidR="00E50635" w:rsidRPr="002A3CBE" w:rsidRDefault="00FF2B20" w:rsidP="007165A1">
            <w:pPr>
              <w:contextualSpacing/>
              <w:rPr>
                <w:rFonts w:ascii="Arial Narrow" w:hAnsi="Arial Narrow"/>
                <w:sz w:val="20"/>
                <w:szCs w:val="20"/>
              </w:rPr>
            </w:pPr>
            <w:hyperlink r:id="rId48" w:history="1">
              <w:r w:rsidR="00E50635" w:rsidRPr="002A3CBE">
                <w:rPr>
                  <w:rStyle w:val="Hyperlink"/>
                  <w:rFonts w:ascii="Arial Narrow" w:hAnsi="Arial Narrow"/>
                  <w:sz w:val="20"/>
                  <w:szCs w:val="20"/>
                </w:rPr>
                <w:t>http://www.sipri.se/</w:t>
              </w:r>
            </w:hyperlink>
            <w:r w:rsidR="00E50635" w:rsidRPr="002A3CBE">
              <w:rPr>
                <w:rFonts w:ascii="Arial Narrow" w:hAnsi="Arial Narrow"/>
                <w:sz w:val="20"/>
                <w:szCs w:val="20"/>
              </w:rPr>
              <w:t xml:space="preserve"> Stockholm International Peace Research Institute</w:t>
            </w:r>
          </w:p>
          <w:p w:rsidR="00E50635" w:rsidRPr="002A3CBE" w:rsidRDefault="00FF2B20" w:rsidP="007165A1">
            <w:pPr>
              <w:contextualSpacing/>
              <w:rPr>
                <w:rFonts w:ascii="Arial Narrow" w:hAnsi="Arial Narrow"/>
                <w:sz w:val="20"/>
                <w:szCs w:val="20"/>
              </w:rPr>
            </w:pPr>
            <w:hyperlink r:id="rId49" w:history="1">
              <w:r w:rsidR="00E50635" w:rsidRPr="002A3CBE">
                <w:rPr>
                  <w:rStyle w:val="Hyperlink"/>
                  <w:rFonts w:ascii="Arial Narrow" w:hAnsi="Arial Narrow"/>
                  <w:sz w:val="20"/>
                  <w:szCs w:val="20"/>
                </w:rPr>
                <w:t>http://www.cidob.org/index3din.html</w:t>
              </w:r>
            </w:hyperlink>
            <w:r w:rsidR="00E50635" w:rsidRPr="002A3CBE">
              <w:rPr>
                <w:rFonts w:ascii="Arial Narrow" w:hAnsi="Arial Narrow"/>
                <w:sz w:val="20"/>
                <w:szCs w:val="20"/>
              </w:rPr>
              <w:t xml:space="preserve"> centre of international relations and international cooperation</w:t>
            </w:r>
          </w:p>
          <w:p w:rsidR="00E50635" w:rsidRPr="002A3CBE" w:rsidRDefault="00FF2B20" w:rsidP="007165A1">
            <w:pPr>
              <w:contextualSpacing/>
              <w:rPr>
                <w:rFonts w:ascii="Arial Narrow" w:hAnsi="Arial Narrow"/>
                <w:sz w:val="20"/>
                <w:szCs w:val="20"/>
              </w:rPr>
            </w:pPr>
            <w:hyperlink r:id="rId50" w:history="1">
              <w:r w:rsidR="00E50635" w:rsidRPr="002A3CBE">
                <w:rPr>
                  <w:rStyle w:val="Hyperlink"/>
                  <w:rFonts w:ascii="Arial Narrow" w:hAnsi="Arial Narrow"/>
                  <w:sz w:val="20"/>
                  <w:szCs w:val="20"/>
                </w:rPr>
                <w:t>http://www.ui.se/</w:t>
              </w:r>
            </w:hyperlink>
            <w:r w:rsidR="00E50635" w:rsidRPr="002A3CBE">
              <w:rPr>
                <w:rFonts w:ascii="Arial Narrow" w:hAnsi="Arial Narrow"/>
                <w:sz w:val="20"/>
                <w:szCs w:val="20"/>
              </w:rPr>
              <w:t xml:space="preserve"> the Swedish institute of international affairs</w:t>
            </w:r>
          </w:p>
          <w:p w:rsidR="00E50635" w:rsidRPr="002A3CBE" w:rsidRDefault="00FF2B20" w:rsidP="007165A1">
            <w:pPr>
              <w:contextualSpacing/>
              <w:rPr>
                <w:rFonts w:ascii="Arial Narrow" w:hAnsi="Arial Narrow"/>
                <w:sz w:val="20"/>
                <w:szCs w:val="20"/>
              </w:rPr>
            </w:pPr>
            <w:hyperlink r:id="rId51" w:history="1">
              <w:r w:rsidR="00E50635" w:rsidRPr="002A3CBE">
                <w:rPr>
                  <w:rStyle w:val="Hyperlink"/>
                  <w:rFonts w:ascii="Arial Narrow" w:hAnsi="Arial Narrow"/>
                  <w:sz w:val="20"/>
                  <w:szCs w:val="20"/>
                </w:rPr>
                <w:t>http://www.euromesco.net/euromesco/matriz.asp</w:t>
              </w:r>
            </w:hyperlink>
            <w:r w:rsidR="00E50635" w:rsidRPr="002A3CBE">
              <w:rPr>
                <w:rFonts w:ascii="Arial Narrow" w:hAnsi="Arial Narrow"/>
                <w:sz w:val="20"/>
                <w:szCs w:val="20"/>
              </w:rPr>
              <w:t xml:space="preserve"> Euro-Mediterranean Study Commission</w:t>
            </w:r>
          </w:p>
          <w:p w:rsidR="00E50635" w:rsidRPr="002A3CBE" w:rsidRDefault="00FF2B20" w:rsidP="007165A1">
            <w:pPr>
              <w:contextualSpacing/>
              <w:rPr>
                <w:rFonts w:ascii="Arial Narrow" w:hAnsi="Arial Narrow"/>
                <w:sz w:val="20"/>
                <w:szCs w:val="20"/>
              </w:rPr>
            </w:pPr>
            <w:hyperlink r:id="rId52" w:history="1">
              <w:r w:rsidR="00E50635" w:rsidRPr="002A3CBE">
                <w:rPr>
                  <w:rStyle w:val="Hyperlink"/>
                  <w:rFonts w:ascii="Arial Narrow" w:hAnsi="Arial Narrow"/>
                  <w:sz w:val="20"/>
                  <w:szCs w:val="20"/>
                </w:rPr>
                <w:t>http://www.caec-asiaeurope.org/</w:t>
              </w:r>
            </w:hyperlink>
            <w:r w:rsidR="00E50635" w:rsidRPr="002A3CBE">
              <w:rPr>
                <w:rFonts w:ascii="Arial Narrow" w:hAnsi="Arial Narrow"/>
                <w:sz w:val="20"/>
                <w:szCs w:val="20"/>
              </w:rPr>
              <w:t xml:space="preserve"> network of Asia Pacific and European think tanks and individuals</w:t>
            </w:r>
          </w:p>
          <w:p w:rsidR="00E50635" w:rsidRPr="002A3CBE" w:rsidRDefault="00FF2B20" w:rsidP="007165A1">
            <w:pPr>
              <w:contextualSpacing/>
              <w:rPr>
                <w:rFonts w:ascii="Arial Narrow" w:hAnsi="Arial Narrow"/>
                <w:sz w:val="20"/>
                <w:szCs w:val="20"/>
              </w:rPr>
            </w:pPr>
            <w:hyperlink r:id="rId53" w:history="1">
              <w:r w:rsidR="00E50635" w:rsidRPr="002A3CBE">
                <w:rPr>
                  <w:rStyle w:val="Hyperlink"/>
                  <w:rFonts w:ascii="Arial Narrow" w:hAnsi="Arial Narrow"/>
                  <w:sz w:val="20"/>
                  <w:szCs w:val="20"/>
                </w:rPr>
                <w:t>http://www.einiras.net/</w:t>
              </w:r>
            </w:hyperlink>
            <w:r w:rsidR="00E50635" w:rsidRPr="002A3CBE">
              <w:rPr>
                <w:rFonts w:ascii="Arial Narrow" w:hAnsi="Arial Narrow"/>
                <w:sz w:val="20"/>
                <w:szCs w:val="20"/>
              </w:rPr>
              <w:t xml:space="preserve"> An association of European research institutions</w:t>
            </w:r>
          </w:p>
          <w:p w:rsidR="00E50635" w:rsidRPr="002A3CBE" w:rsidRDefault="00FF2B20" w:rsidP="007165A1">
            <w:pPr>
              <w:contextualSpacing/>
              <w:rPr>
                <w:rFonts w:ascii="Arial Narrow" w:hAnsi="Arial Narrow"/>
                <w:sz w:val="20"/>
                <w:szCs w:val="20"/>
              </w:rPr>
            </w:pPr>
            <w:hyperlink r:id="rId54" w:history="1">
              <w:r w:rsidR="00E50635" w:rsidRPr="002A3CBE">
                <w:rPr>
                  <w:rStyle w:val="Hyperlink"/>
                  <w:rFonts w:ascii="Arial Narrow" w:hAnsi="Arial Narrow"/>
                  <w:sz w:val="20"/>
                  <w:szCs w:val="20"/>
                </w:rPr>
                <w:t>http://www.tepsa.be/</w:t>
              </w:r>
            </w:hyperlink>
            <w:r w:rsidR="00E50635" w:rsidRPr="002A3CBE">
              <w:rPr>
                <w:rFonts w:ascii="Arial Narrow" w:hAnsi="Arial Narrow"/>
                <w:sz w:val="20"/>
                <w:szCs w:val="20"/>
              </w:rPr>
              <w:t xml:space="preserve"> trans european policy studies asociation</w:t>
            </w:r>
          </w:p>
          <w:p w:rsidR="00E50635" w:rsidRPr="002A3CBE" w:rsidRDefault="00FF2B20" w:rsidP="007165A1">
            <w:pPr>
              <w:contextualSpacing/>
              <w:rPr>
                <w:rFonts w:ascii="Arial Narrow" w:hAnsi="Arial Narrow"/>
                <w:sz w:val="20"/>
                <w:szCs w:val="20"/>
              </w:rPr>
            </w:pPr>
            <w:hyperlink r:id="rId55" w:history="1">
              <w:r w:rsidR="00E50635" w:rsidRPr="002A3CBE">
                <w:rPr>
                  <w:rStyle w:val="Hyperlink"/>
                  <w:rFonts w:ascii="Arial Narrow" w:hAnsi="Arial Narrow"/>
                  <w:sz w:val="20"/>
                  <w:szCs w:val="20"/>
                </w:rPr>
                <w:t>http://www.isdee.it/italian/default.asp</w:t>
              </w:r>
            </w:hyperlink>
            <w:r w:rsidR="00E50635" w:rsidRPr="002A3CBE">
              <w:rPr>
                <w:rFonts w:ascii="Arial Narrow" w:hAnsi="Arial Narrow"/>
                <w:sz w:val="20"/>
                <w:szCs w:val="20"/>
              </w:rPr>
              <w:t xml:space="preserve"> Istituto di studi e documentazione sull'Europa comunitaria e l'Europa orientale</w:t>
            </w:r>
          </w:p>
          <w:p w:rsidR="00E50635" w:rsidRPr="002A3CBE" w:rsidRDefault="00FF2B20" w:rsidP="007165A1">
            <w:pPr>
              <w:contextualSpacing/>
              <w:rPr>
                <w:rFonts w:ascii="Arial Narrow" w:hAnsi="Arial Narrow"/>
                <w:sz w:val="20"/>
                <w:szCs w:val="20"/>
              </w:rPr>
            </w:pPr>
            <w:hyperlink r:id="rId56" w:history="1">
              <w:r w:rsidR="00E50635" w:rsidRPr="002A3CBE">
                <w:rPr>
                  <w:rStyle w:val="Hyperlink"/>
                  <w:rFonts w:ascii="Arial Narrow" w:hAnsi="Arial Narrow"/>
                  <w:sz w:val="20"/>
                  <w:szCs w:val="20"/>
                </w:rPr>
                <w:t>http://www.euforic.org/</w:t>
              </w:r>
            </w:hyperlink>
            <w:r w:rsidR="00E50635" w:rsidRPr="002A3CBE">
              <w:rPr>
                <w:rFonts w:ascii="Arial Narrow" w:hAnsi="Arial Narrow"/>
                <w:sz w:val="20"/>
                <w:szCs w:val="20"/>
              </w:rPr>
              <w:t xml:space="preserve"> Forum europeo sulla cooperazione internazionale</w:t>
            </w:r>
          </w:p>
          <w:p w:rsidR="00E50635" w:rsidRPr="002A3CBE" w:rsidRDefault="00FF2B20" w:rsidP="007165A1">
            <w:pPr>
              <w:contextualSpacing/>
              <w:rPr>
                <w:rFonts w:ascii="Arial Narrow" w:hAnsi="Arial Narrow"/>
                <w:sz w:val="20"/>
                <w:szCs w:val="20"/>
              </w:rPr>
            </w:pPr>
            <w:hyperlink r:id="rId57" w:history="1">
              <w:r w:rsidR="00E50635" w:rsidRPr="002A3CBE">
                <w:rPr>
                  <w:rStyle w:val="Hyperlink"/>
                  <w:rFonts w:ascii="Arial Narrow" w:hAnsi="Arial Narrow"/>
                  <w:sz w:val="20"/>
                  <w:szCs w:val="20"/>
                </w:rPr>
                <w:t>http://www.fornet.info/CFSPforum.html</w:t>
              </w:r>
            </w:hyperlink>
            <w:r w:rsidR="00E50635" w:rsidRPr="002A3CBE">
              <w:rPr>
                <w:rFonts w:ascii="Arial Narrow" w:hAnsi="Arial Narrow"/>
                <w:sz w:val="20"/>
                <w:szCs w:val="20"/>
              </w:rPr>
              <w:t xml:space="preserve"> a network of research and teaching on european foreign policy founded by the european commission</w:t>
            </w:r>
          </w:p>
          <w:p w:rsidR="00E50635" w:rsidRPr="002A3CBE" w:rsidRDefault="00E50635" w:rsidP="007165A1">
            <w:pPr>
              <w:contextualSpacing/>
              <w:rPr>
                <w:rFonts w:ascii="Arial Narrow" w:hAnsi="Arial Narrow"/>
                <w:sz w:val="20"/>
                <w:szCs w:val="20"/>
              </w:rPr>
            </w:pPr>
            <w:r w:rsidRPr="002A3CBE">
              <w:rPr>
                <w:rFonts w:ascii="Arial Narrow" w:hAnsi="Arial Narrow"/>
                <w:bCs/>
                <w:sz w:val="20"/>
                <w:szCs w:val="20"/>
              </w:rPr>
              <w:t>Bullettins and other sources</w:t>
            </w:r>
          </w:p>
          <w:p w:rsidR="00E50635" w:rsidRPr="002A3CBE" w:rsidRDefault="00FF2B20" w:rsidP="007165A1">
            <w:pPr>
              <w:contextualSpacing/>
              <w:rPr>
                <w:rFonts w:ascii="Arial Narrow" w:hAnsi="Arial Narrow"/>
                <w:sz w:val="20"/>
                <w:szCs w:val="20"/>
              </w:rPr>
            </w:pPr>
            <w:hyperlink r:id="rId58" w:history="1">
              <w:r w:rsidR="00E50635" w:rsidRPr="002A3CBE">
                <w:rPr>
                  <w:rStyle w:val="Hyperlink"/>
                  <w:rFonts w:ascii="Arial Narrow" w:hAnsi="Arial Narrow"/>
                  <w:sz w:val="20"/>
                  <w:szCs w:val="20"/>
                </w:rPr>
                <w:t>http://www.iue.it/EFPB/Welcome.html</w:t>
              </w:r>
            </w:hyperlink>
            <w:r w:rsidR="00E50635" w:rsidRPr="002A3CBE">
              <w:rPr>
                <w:rFonts w:ascii="Arial Narrow" w:hAnsi="Arial Narrow"/>
                <w:sz w:val="20"/>
                <w:szCs w:val="20"/>
              </w:rPr>
              <w:t xml:space="preserve"> European foreign policy bulletin</w:t>
            </w:r>
          </w:p>
          <w:p w:rsidR="00E50635" w:rsidRPr="002A3CBE" w:rsidRDefault="00FF2B20" w:rsidP="007165A1">
            <w:pPr>
              <w:contextualSpacing/>
              <w:rPr>
                <w:rFonts w:ascii="Arial Narrow" w:hAnsi="Arial Narrow"/>
                <w:sz w:val="20"/>
                <w:szCs w:val="20"/>
              </w:rPr>
            </w:pPr>
            <w:hyperlink r:id="rId59" w:history="1">
              <w:r w:rsidR="00E50635" w:rsidRPr="002A3CBE">
                <w:rPr>
                  <w:rStyle w:val="Hyperlink"/>
                  <w:rFonts w:ascii="Arial Narrow" w:hAnsi="Arial Narrow"/>
                  <w:sz w:val="20"/>
                  <w:szCs w:val="20"/>
                </w:rPr>
                <w:t>http://www.euobserver.com/</w:t>
              </w:r>
            </w:hyperlink>
            <w:r w:rsidR="00E50635" w:rsidRPr="002A3CBE">
              <w:rPr>
                <w:rFonts w:ascii="Arial Narrow" w:hAnsi="Arial Narrow"/>
                <w:sz w:val="20"/>
                <w:szCs w:val="20"/>
              </w:rPr>
              <w:t xml:space="preserve"> news on EU</w:t>
            </w:r>
          </w:p>
          <w:p w:rsidR="00E50635" w:rsidRPr="002A3CBE" w:rsidRDefault="00FF2B20" w:rsidP="007165A1">
            <w:pPr>
              <w:contextualSpacing/>
              <w:rPr>
                <w:rFonts w:ascii="Arial Narrow" w:hAnsi="Arial Narrow"/>
                <w:sz w:val="20"/>
                <w:szCs w:val="20"/>
              </w:rPr>
            </w:pPr>
            <w:hyperlink r:id="rId60" w:history="1">
              <w:r w:rsidR="00E50635" w:rsidRPr="002A3CBE">
                <w:rPr>
                  <w:rStyle w:val="Hyperlink"/>
                  <w:rFonts w:ascii="Arial Narrow" w:hAnsi="Arial Narrow"/>
                  <w:sz w:val="20"/>
                  <w:szCs w:val="20"/>
                </w:rPr>
                <w:t>EurActiv.com Portal - Homepage</w:t>
              </w:r>
            </w:hyperlink>
            <w:r w:rsidR="00E50635" w:rsidRPr="002A3CBE">
              <w:rPr>
                <w:rFonts w:ascii="Arial Narrow" w:hAnsi="Arial Narrow"/>
                <w:sz w:val="20"/>
                <w:szCs w:val="20"/>
              </w:rPr>
              <w:t xml:space="preserve"> Portal on UE policies</w:t>
            </w:r>
          </w:p>
          <w:p w:rsidR="00E50635" w:rsidRPr="002A3CBE" w:rsidRDefault="00FF2B20" w:rsidP="007165A1">
            <w:pPr>
              <w:contextualSpacing/>
              <w:rPr>
                <w:rFonts w:ascii="Arial Narrow" w:hAnsi="Arial Narrow"/>
                <w:sz w:val="20"/>
                <w:szCs w:val="20"/>
              </w:rPr>
            </w:pPr>
            <w:hyperlink r:id="rId61" w:history="1">
              <w:r w:rsidR="00E50635" w:rsidRPr="002A3CBE">
                <w:rPr>
                  <w:rStyle w:val="Hyperlink"/>
                  <w:rFonts w:ascii="Arial Narrow" w:hAnsi="Arial Narrow"/>
                  <w:sz w:val="20"/>
                  <w:szCs w:val="20"/>
                </w:rPr>
                <w:t>http://textus.diplomacy.edu/textusBin/BViewers/oview/eudiplomacy/oview.asp</w:t>
              </w:r>
            </w:hyperlink>
            <w:r w:rsidR="00E50635" w:rsidRPr="002A3CBE">
              <w:rPr>
                <w:rFonts w:ascii="Arial Narrow" w:hAnsi="Arial Narrow"/>
                <w:sz w:val="20"/>
                <w:szCs w:val="20"/>
              </w:rPr>
              <w:t xml:space="preserve"> EU diplomacy</w:t>
            </w:r>
          </w:p>
          <w:p w:rsidR="00E50635" w:rsidRPr="002A3CBE" w:rsidRDefault="00FF2B20" w:rsidP="007165A1">
            <w:pPr>
              <w:contextualSpacing/>
              <w:rPr>
                <w:rFonts w:ascii="Arial Narrow" w:hAnsi="Arial Narrow"/>
                <w:sz w:val="20"/>
                <w:szCs w:val="20"/>
              </w:rPr>
            </w:pPr>
            <w:hyperlink r:id="rId62" w:history="1">
              <w:r w:rsidR="00E50635" w:rsidRPr="002A3CBE">
                <w:rPr>
                  <w:rStyle w:val="Hyperlink"/>
                  <w:rFonts w:ascii="Arial Narrow" w:hAnsi="Arial Narrow"/>
                  <w:sz w:val="20"/>
                  <w:szCs w:val="20"/>
                </w:rPr>
                <w:t>http://www.southeasteurope.org/index.php?site=8</w:t>
              </w:r>
            </w:hyperlink>
            <w:r w:rsidR="00E50635" w:rsidRPr="002A3CBE">
              <w:rPr>
                <w:rFonts w:ascii="Arial Narrow" w:hAnsi="Arial Narrow"/>
                <w:sz w:val="20"/>
                <w:szCs w:val="20"/>
              </w:rPr>
              <w:t xml:space="preserve"> south-east Europe online</w:t>
            </w:r>
          </w:p>
          <w:p w:rsidR="00E50635" w:rsidRPr="002A3CBE" w:rsidRDefault="00FF2B20" w:rsidP="007165A1">
            <w:pPr>
              <w:contextualSpacing/>
              <w:rPr>
                <w:rFonts w:ascii="Arial Narrow" w:hAnsi="Arial Narrow"/>
                <w:sz w:val="20"/>
                <w:szCs w:val="20"/>
              </w:rPr>
            </w:pPr>
            <w:hyperlink r:id="rId63" w:history="1">
              <w:r w:rsidR="00E50635" w:rsidRPr="002A3CBE">
                <w:rPr>
                  <w:rStyle w:val="Hyperlink"/>
                  <w:rFonts w:ascii="Arial Narrow" w:hAnsi="Arial Narrow"/>
                  <w:sz w:val="20"/>
                  <w:szCs w:val="20"/>
                </w:rPr>
                <w:t>http://eiop.or.at/euroint/</w:t>
              </w:r>
            </w:hyperlink>
            <w:r w:rsidR="00E50635" w:rsidRPr="002A3CBE">
              <w:rPr>
                <w:rFonts w:ascii="Arial Narrow" w:hAnsi="Arial Narrow"/>
                <w:sz w:val="20"/>
                <w:szCs w:val="20"/>
              </w:rPr>
              <w:t xml:space="preserve"> The World Wide Web Virtual Library for European Integration</w:t>
            </w:r>
          </w:p>
          <w:p w:rsidR="00E50635" w:rsidRPr="002A3CBE" w:rsidRDefault="00FF2B20" w:rsidP="007165A1">
            <w:pPr>
              <w:contextualSpacing/>
              <w:rPr>
                <w:rFonts w:ascii="Arial Narrow" w:hAnsi="Arial Narrow"/>
                <w:sz w:val="20"/>
                <w:szCs w:val="20"/>
              </w:rPr>
            </w:pPr>
            <w:hyperlink r:id="rId64" w:history="1">
              <w:r w:rsidR="00E50635" w:rsidRPr="002A3CBE">
                <w:rPr>
                  <w:rStyle w:val="Hyperlink"/>
                  <w:rFonts w:ascii="Arial Narrow" w:hAnsi="Arial Narrow"/>
                  <w:sz w:val="20"/>
                  <w:szCs w:val="20"/>
                </w:rPr>
                <w:t>http://www.iue.it/RSCAS/Publications/ERPA.shtml</w:t>
              </w:r>
            </w:hyperlink>
            <w:r w:rsidR="00E50635" w:rsidRPr="002A3CBE">
              <w:rPr>
                <w:rFonts w:ascii="Arial Narrow" w:hAnsi="Arial Narrow"/>
                <w:sz w:val="20"/>
                <w:szCs w:val="20"/>
              </w:rPr>
              <w:t xml:space="preserve"> European Research Papers Archive</w:t>
            </w:r>
          </w:p>
          <w:p w:rsidR="00E50635" w:rsidRPr="002A3CBE" w:rsidRDefault="00FF2B20" w:rsidP="007165A1">
            <w:pPr>
              <w:contextualSpacing/>
              <w:rPr>
                <w:rFonts w:ascii="Arial Narrow" w:hAnsi="Arial Narrow"/>
                <w:sz w:val="20"/>
                <w:szCs w:val="20"/>
              </w:rPr>
            </w:pPr>
            <w:hyperlink r:id="rId65" w:tgtFrame="_top" w:history="1">
              <w:r w:rsidR="00E50635" w:rsidRPr="002A3CBE">
                <w:rPr>
                  <w:rStyle w:val="Hyperlink"/>
                  <w:rFonts w:ascii="Arial Narrow" w:hAnsi="Arial Narrow"/>
                  <w:sz w:val="20"/>
                  <w:szCs w:val="20"/>
                </w:rPr>
                <w:t>http://eiop.or.at/eiop/</w:t>
              </w:r>
            </w:hyperlink>
            <w:r w:rsidR="00E50635" w:rsidRPr="002A3CBE">
              <w:rPr>
                <w:rFonts w:ascii="Arial Narrow" w:hAnsi="Arial Narrow"/>
                <w:sz w:val="20"/>
                <w:szCs w:val="20"/>
              </w:rPr>
              <w:t xml:space="preserve"> European Integration On-line Papers</w:t>
            </w:r>
          </w:p>
          <w:p w:rsidR="00E50635" w:rsidRPr="002A3CBE" w:rsidRDefault="00FF2B20" w:rsidP="007165A1">
            <w:pPr>
              <w:contextualSpacing/>
              <w:rPr>
                <w:rFonts w:ascii="Arial Narrow" w:hAnsi="Arial Narrow"/>
                <w:sz w:val="20"/>
                <w:szCs w:val="20"/>
              </w:rPr>
            </w:pPr>
            <w:hyperlink r:id="rId66" w:tgtFrame="_blank" w:history="1">
              <w:r w:rsidR="00E50635" w:rsidRPr="002A3CBE">
                <w:rPr>
                  <w:rStyle w:val="Hyperlink"/>
                  <w:rFonts w:ascii="Arial Narrow" w:hAnsi="Arial Narrow"/>
                  <w:sz w:val="20"/>
                  <w:szCs w:val="20"/>
                </w:rPr>
                <w:t>http://www.qub.ac.uk/ies-old/onlinepapers/poe.html</w:t>
              </w:r>
            </w:hyperlink>
            <w:r w:rsidR="00E50635" w:rsidRPr="002A3CBE">
              <w:rPr>
                <w:rFonts w:ascii="Arial Narrow" w:hAnsi="Arial Narrow"/>
                <w:sz w:val="20"/>
                <w:szCs w:val="20"/>
              </w:rPr>
              <w:t xml:space="preserve">  Queen’s Papers on Europeanisation</w:t>
            </w:r>
          </w:p>
          <w:p w:rsidR="00E50635" w:rsidRPr="002A3CBE" w:rsidRDefault="00FF2B20" w:rsidP="007165A1">
            <w:pPr>
              <w:contextualSpacing/>
              <w:rPr>
                <w:rFonts w:ascii="Arial Narrow" w:hAnsi="Arial Narrow" w:cs="Calibri"/>
                <w:b/>
                <w:bCs/>
                <w:sz w:val="20"/>
                <w:szCs w:val="20"/>
                <w:lang w:val="hr-HR"/>
              </w:rPr>
            </w:pPr>
            <w:hyperlink r:id="rId67" w:tgtFrame="_blank" w:history="1">
              <w:r w:rsidR="00E50635" w:rsidRPr="002A3CBE">
                <w:rPr>
                  <w:rStyle w:val="Hyperlink"/>
                  <w:rFonts w:ascii="Arial Narrow" w:hAnsi="Arial Narrow"/>
                  <w:sz w:val="20"/>
                  <w:szCs w:val="20"/>
                </w:rPr>
                <w:t>http://les1.man.ac.uk/conweb</w:t>
              </w:r>
            </w:hyperlink>
            <w:r w:rsidR="00E50635" w:rsidRPr="002A3CBE">
              <w:rPr>
                <w:rFonts w:ascii="Arial Narrow" w:hAnsi="Arial Narrow"/>
                <w:sz w:val="20"/>
                <w:szCs w:val="20"/>
              </w:rPr>
              <w:t xml:space="preserve"> The Constitutionalism Web-Papers co-published by the Queen's University of Belfast and the University of Manchester (ConWEB</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Default="00E50635" w:rsidP="00E50635">
      <w:pPr>
        <w:spacing w:after="200" w:line="276" w:lineRule="auto"/>
        <w:rPr>
          <w:rFonts w:ascii="Arial Narrow" w:hAnsi="Arial Narrow" w:cs="Tahoma"/>
          <w:b/>
          <w:sz w:val="20"/>
          <w:szCs w:val="20"/>
          <w:lang w:val="bs-Latn-BA"/>
        </w:rPr>
      </w:pPr>
      <w:r>
        <w:rPr>
          <w:rFonts w:ascii="Arial Narrow" w:hAnsi="Arial Narrow" w:cs="Tahoma"/>
          <w:b/>
          <w:sz w:val="20"/>
          <w:szCs w:val="20"/>
          <w:lang w:val="bs-Latn-BA"/>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iCs/>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PREDMET/MODUL: POLITIČKA EKONOMIJA TRANZICIJE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Fikret Čaušević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930" w:type="dxa"/>
            <w:gridSpan w:val="2"/>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ECTS: 6 </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bCs/>
                <w:sz w:val="20"/>
                <w:szCs w:val="20"/>
                <w:lang w:val="hr-HR"/>
              </w:rPr>
              <w:t xml:space="preserve">Sati: 30 </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1. 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hAnsi="Arial Narrow" w:cs="Calibri"/>
                <w:sz w:val="20"/>
                <w:szCs w:val="20"/>
              </w:rPr>
            </w:pPr>
          </w:p>
          <w:p w:rsidR="00E50635" w:rsidRPr="002A3CBE" w:rsidRDefault="00E50635" w:rsidP="007165A1">
            <w:pPr>
              <w:contextualSpacing/>
              <w:jc w:val="both"/>
              <w:rPr>
                <w:rFonts w:ascii="Arial Narrow" w:hAnsi="Arial Narrow" w:cs="Calibri"/>
                <w:sz w:val="20"/>
                <w:szCs w:val="20"/>
                <w:lang w:val="hr-HR"/>
              </w:rPr>
            </w:pPr>
            <w:r w:rsidRPr="002A3CBE">
              <w:rPr>
                <w:rFonts w:ascii="Arial Narrow" w:hAnsi="Arial Narrow" w:cs="Calibri"/>
                <w:sz w:val="20"/>
                <w:szCs w:val="20"/>
              </w:rPr>
              <w:t>Osnovni</w:t>
            </w:r>
            <w:r w:rsidRPr="002A3CBE">
              <w:rPr>
                <w:rFonts w:ascii="Arial Narrow" w:hAnsi="Arial Narrow" w:cs="Calibri"/>
                <w:sz w:val="20"/>
                <w:szCs w:val="20"/>
                <w:lang w:val="hr-HR"/>
              </w:rPr>
              <w:t xml:space="preserve"> </w:t>
            </w:r>
            <w:r w:rsidRPr="002A3CBE">
              <w:rPr>
                <w:rFonts w:ascii="Arial Narrow" w:hAnsi="Arial Narrow" w:cs="Calibri"/>
                <w:sz w:val="20"/>
                <w:szCs w:val="20"/>
              </w:rPr>
              <w:t>cilj</w:t>
            </w:r>
            <w:r w:rsidRPr="002A3CBE">
              <w:rPr>
                <w:rFonts w:ascii="Arial Narrow" w:hAnsi="Arial Narrow" w:cs="Calibri"/>
                <w:sz w:val="20"/>
                <w:szCs w:val="20"/>
                <w:lang w:val="hr-HR"/>
              </w:rPr>
              <w:t xml:space="preserve"> </w:t>
            </w:r>
            <w:r w:rsidRPr="002A3CBE">
              <w:rPr>
                <w:rFonts w:ascii="Arial Narrow" w:hAnsi="Arial Narrow" w:cs="Calibri"/>
                <w:sz w:val="20"/>
                <w:szCs w:val="20"/>
              </w:rPr>
              <w:t>nastave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predmetu</w:t>
            </w:r>
            <w:r w:rsidRPr="002A3CBE">
              <w:rPr>
                <w:rFonts w:ascii="Arial Narrow" w:hAnsi="Arial Narrow" w:cs="Calibri"/>
                <w:sz w:val="20"/>
                <w:szCs w:val="20"/>
                <w:lang w:val="hr-HR"/>
              </w:rPr>
              <w:t xml:space="preserve"> Politička ekonomija tranzicije </w:t>
            </w:r>
            <w:r w:rsidRPr="002A3CBE">
              <w:rPr>
                <w:rFonts w:ascii="Arial Narrow" w:hAnsi="Arial Narrow" w:cs="Calibri"/>
                <w:sz w:val="20"/>
                <w:szCs w:val="20"/>
              </w:rPr>
              <w:t>je</w:t>
            </w:r>
            <w:r w:rsidRPr="002A3CBE">
              <w:rPr>
                <w:rFonts w:ascii="Arial Narrow" w:hAnsi="Arial Narrow" w:cs="Calibri"/>
                <w:sz w:val="20"/>
                <w:szCs w:val="20"/>
                <w:lang w:val="hr-HR"/>
              </w:rPr>
              <w:t xml:space="preserve"> </w:t>
            </w:r>
            <w:r w:rsidRPr="002A3CBE">
              <w:rPr>
                <w:rFonts w:ascii="Arial Narrow" w:hAnsi="Arial Narrow" w:cs="Calibri"/>
                <w:sz w:val="20"/>
                <w:szCs w:val="20"/>
              </w:rPr>
              <w:t>razvijanje</w:t>
            </w:r>
            <w:r w:rsidRPr="002A3CBE">
              <w:rPr>
                <w:rFonts w:ascii="Arial Narrow" w:hAnsi="Arial Narrow" w:cs="Calibri"/>
                <w:sz w:val="20"/>
                <w:szCs w:val="20"/>
                <w:lang w:val="hr-HR"/>
              </w:rPr>
              <w:t xml:space="preserve"> </w:t>
            </w:r>
            <w:r w:rsidRPr="002A3CBE">
              <w:rPr>
                <w:rFonts w:ascii="Arial Narrow" w:hAnsi="Arial Narrow" w:cs="Calibri"/>
                <w:sz w:val="20"/>
                <w:szCs w:val="20"/>
              </w:rPr>
              <w:t>sposobnosti</w:t>
            </w:r>
            <w:r w:rsidRPr="002A3CBE">
              <w:rPr>
                <w:rFonts w:ascii="Arial Narrow" w:hAnsi="Arial Narrow" w:cs="Calibri"/>
                <w:sz w:val="20"/>
                <w:szCs w:val="20"/>
                <w:lang w:val="hr-HR"/>
              </w:rPr>
              <w:t xml:space="preserve"> </w:t>
            </w:r>
            <w:r w:rsidRPr="002A3CBE">
              <w:rPr>
                <w:rFonts w:ascii="Arial Narrow" w:hAnsi="Arial Narrow" w:cs="Calibri"/>
                <w:sz w:val="20"/>
                <w:szCs w:val="20"/>
              </w:rPr>
              <w:t>studenata</w:t>
            </w:r>
            <w:r w:rsidRPr="002A3CBE">
              <w:rPr>
                <w:rFonts w:ascii="Arial Narrow" w:hAnsi="Arial Narrow" w:cs="Calibri"/>
                <w:sz w:val="20"/>
                <w:szCs w:val="20"/>
                <w:lang w:val="hr-HR"/>
              </w:rPr>
              <w:t xml:space="preserve"> </w:t>
            </w:r>
            <w:r w:rsidRPr="002A3CBE">
              <w:rPr>
                <w:rFonts w:ascii="Arial Narrow" w:hAnsi="Arial Narrow" w:cs="Calibri"/>
                <w:sz w:val="20"/>
                <w:szCs w:val="20"/>
              </w:rPr>
              <w:t>da</w:t>
            </w:r>
            <w:r w:rsidRPr="002A3CBE">
              <w:rPr>
                <w:rFonts w:ascii="Arial Narrow" w:hAnsi="Arial Narrow" w:cs="Calibri"/>
                <w:sz w:val="20"/>
                <w:szCs w:val="20"/>
                <w:lang w:val="hr-HR"/>
              </w:rPr>
              <w:t xml:space="preserve"> </w:t>
            </w:r>
            <w:r w:rsidRPr="002A3CBE">
              <w:rPr>
                <w:rFonts w:ascii="Arial Narrow" w:hAnsi="Arial Narrow" w:cs="Calibri"/>
                <w:sz w:val="20"/>
                <w:szCs w:val="20"/>
              </w:rPr>
              <w:t>primjenjuju</w:t>
            </w:r>
            <w:r w:rsidRPr="002A3CBE">
              <w:rPr>
                <w:rFonts w:ascii="Arial Narrow" w:hAnsi="Arial Narrow" w:cs="Calibri"/>
                <w:sz w:val="20"/>
                <w:szCs w:val="20"/>
                <w:lang w:val="hr-HR"/>
              </w:rPr>
              <w:t xml:space="preserve"> </w:t>
            </w:r>
            <w:r w:rsidRPr="002A3CBE">
              <w:rPr>
                <w:rFonts w:ascii="Arial Narrow" w:hAnsi="Arial Narrow" w:cs="Calibri"/>
                <w:sz w:val="20"/>
                <w:szCs w:val="20"/>
              </w:rPr>
              <w:t>savremene</w:t>
            </w:r>
            <w:r w:rsidRPr="002A3CBE">
              <w:rPr>
                <w:rFonts w:ascii="Arial Narrow" w:hAnsi="Arial Narrow" w:cs="Calibri"/>
                <w:sz w:val="20"/>
                <w:szCs w:val="20"/>
                <w:lang w:val="hr-HR"/>
              </w:rPr>
              <w:t xml:space="preserve"> </w:t>
            </w:r>
            <w:r w:rsidRPr="002A3CBE">
              <w:rPr>
                <w:rFonts w:ascii="Arial Narrow" w:hAnsi="Arial Narrow" w:cs="Calibri"/>
                <w:sz w:val="20"/>
                <w:szCs w:val="20"/>
              </w:rPr>
              <w:t>teorijske</w:t>
            </w:r>
            <w:r w:rsidRPr="002A3CBE">
              <w:rPr>
                <w:rFonts w:ascii="Arial Narrow" w:hAnsi="Arial Narrow" w:cs="Calibri"/>
                <w:sz w:val="20"/>
                <w:szCs w:val="20"/>
                <w:lang w:val="hr-HR"/>
              </w:rPr>
              <w:t xml:space="preserve"> </w:t>
            </w:r>
            <w:r w:rsidRPr="002A3CBE">
              <w:rPr>
                <w:rFonts w:ascii="Arial Narrow" w:hAnsi="Arial Narrow" w:cs="Calibri"/>
                <w:sz w:val="20"/>
                <w:szCs w:val="20"/>
              </w:rPr>
              <w:t>koncepte</w:t>
            </w:r>
            <w:r w:rsidRPr="002A3CBE">
              <w:rPr>
                <w:rFonts w:ascii="Arial Narrow" w:hAnsi="Arial Narrow" w:cs="Calibri"/>
                <w:sz w:val="20"/>
                <w:szCs w:val="20"/>
                <w:lang w:val="hr-HR"/>
              </w:rPr>
              <w:t xml:space="preserve"> </w:t>
            </w:r>
            <w:r w:rsidRPr="002A3CBE">
              <w:rPr>
                <w:rFonts w:ascii="Arial Narrow" w:hAnsi="Arial Narrow" w:cs="Calibri"/>
                <w:sz w:val="20"/>
                <w:szCs w:val="20"/>
              </w:rPr>
              <w:t>globalne</w:t>
            </w:r>
            <w:r w:rsidRPr="002A3CBE">
              <w:rPr>
                <w:rFonts w:ascii="Arial Narrow" w:hAnsi="Arial Narrow" w:cs="Calibri"/>
                <w:sz w:val="20"/>
                <w:szCs w:val="20"/>
                <w:lang w:val="hr-HR"/>
              </w:rPr>
              <w:t xml:space="preserve"> političke ekonomije i  </w:t>
            </w:r>
            <w:r w:rsidRPr="002A3CBE">
              <w:rPr>
                <w:rFonts w:ascii="Arial Narrow" w:hAnsi="Arial Narrow" w:cs="Calibri"/>
                <w:sz w:val="20"/>
                <w:szCs w:val="20"/>
              </w:rPr>
              <w:t>me</w:t>
            </w:r>
            <w:r w:rsidRPr="002A3CBE">
              <w:rPr>
                <w:rFonts w:ascii="Arial Narrow" w:hAnsi="Arial Narrow" w:cs="Calibri"/>
                <w:sz w:val="20"/>
                <w:szCs w:val="20"/>
                <w:lang w:val="hr-HR"/>
              </w:rPr>
              <w:t>đ</w:t>
            </w:r>
            <w:r w:rsidRPr="002A3CBE">
              <w:rPr>
                <w:rFonts w:ascii="Arial Narrow" w:hAnsi="Arial Narrow" w:cs="Calibri"/>
                <w:sz w:val="20"/>
                <w:szCs w:val="20"/>
              </w:rPr>
              <w:t>unarodne</w:t>
            </w:r>
            <w:r w:rsidRPr="002A3CBE">
              <w:rPr>
                <w:rFonts w:ascii="Arial Narrow" w:hAnsi="Arial Narrow" w:cs="Calibri"/>
                <w:sz w:val="20"/>
                <w:szCs w:val="20"/>
                <w:lang w:val="hr-HR"/>
              </w:rPr>
              <w:t xml:space="preserve"> </w:t>
            </w:r>
            <w:r w:rsidRPr="002A3CBE">
              <w:rPr>
                <w:rFonts w:ascii="Arial Narrow" w:hAnsi="Arial Narrow" w:cs="Calibri"/>
                <w:sz w:val="20"/>
                <w:szCs w:val="20"/>
              </w:rPr>
              <w:t>makroekonomije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analizu</w:t>
            </w:r>
            <w:r w:rsidRPr="002A3CBE">
              <w:rPr>
                <w:rFonts w:ascii="Arial Narrow" w:hAnsi="Arial Narrow" w:cs="Calibri"/>
                <w:sz w:val="20"/>
                <w:szCs w:val="20"/>
                <w:lang w:val="hr-HR"/>
              </w:rPr>
              <w:t xml:space="preserve"> </w:t>
            </w:r>
            <w:r w:rsidRPr="002A3CBE">
              <w:rPr>
                <w:rFonts w:ascii="Arial Narrow" w:hAnsi="Arial Narrow" w:cs="Calibri"/>
                <w:sz w:val="20"/>
                <w:szCs w:val="20"/>
              </w:rPr>
              <w:t>ostvarenih</w:t>
            </w:r>
            <w:r w:rsidRPr="002A3CBE">
              <w:rPr>
                <w:rFonts w:ascii="Arial Narrow" w:hAnsi="Arial Narrow" w:cs="Calibri"/>
                <w:sz w:val="20"/>
                <w:szCs w:val="20"/>
                <w:lang w:val="hr-HR"/>
              </w:rPr>
              <w:t xml:space="preserve"> ekonomskih rezultata zemalja koje su u posljednjih trideset godina u procesu tranzicije sa centralnoplanskih ekonomija u kojima je država imala odlučujuću ulogu u donošenju ekonomskih odluka ka ekonomijama zasnovanim na tržišnim principima, te  </w:t>
            </w:r>
            <w:r w:rsidRPr="002A3CBE">
              <w:rPr>
                <w:rFonts w:ascii="Arial Narrow" w:hAnsi="Arial Narrow" w:cs="Calibri"/>
                <w:sz w:val="20"/>
                <w:szCs w:val="20"/>
              </w:rPr>
              <w:t>mogu</w:t>
            </w:r>
            <w:r w:rsidRPr="002A3CBE">
              <w:rPr>
                <w:rFonts w:ascii="Arial Narrow" w:hAnsi="Arial Narrow" w:cs="Calibri"/>
                <w:sz w:val="20"/>
                <w:szCs w:val="20"/>
                <w:lang w:val="hr-HR"/>
              </w:rPr>
              <w:t>ć</w:t>
            </w:r>
            <w:r w:rsidRPr="002A3CBE">
              <w:rPr>
                <w:rFonts w:ascii="Arial Narrow" w:hAnsi="Arial Narrow" w:cs="Calibri"/>
                <w:sz w:val="20"/>
                <w:szCs w:val="20"/>
              </w:rPr>
              <w:t>nostima</w:t>
            </w:r>
            <w:r w:rsidRPr="002A3CBE">
              <w:rPr>
                <w:rFonts w:ascii="Arial Narrow" w:hAnsi="Arial Narrow" w:cs="Calibri"/>
                <w:sz w:val="20"/>
                <w:szCs w:val="20"/>
                <w:lang w:val="hr-HR"/>
              </w:rPr>
              <w:t xml:space="preserve"> </w:t>
            </w:r>
            <w:r w:rsidRPr="002A3CBE">
              <w:rPr>
                <w:rFonts w:ascii="Arial Narrow" w:hAnsi="Arial Narrow" w:cs="Calibri"/>
                <w:sz w:val="20"/>
                <w:szCs w:val="20"/>
              </w:rPr>
              <w:t>ostvarivanja</w:t>
            </w:r>
            <w:r w:rsidRPr="002A3CBE">
              <w:rPr>
                <w:rFonts w:ascii="Arial Narrow" w:hAnsi="Arial Narrow" w:cs="Calibri"/>
                <w:sz w:val="20"/>
                <w:szCs w:val="20"/>
                <w:lang w:val="hr-HR"/>
              </w:rPr>
              <w:t xml:space="preserve"> </w:t>
            </w:r>
            <w:r w:rsidRPr="002A3CBE">
              <w:rPr>
                <w:rFonts w:ascii="Arial Narrow" w:hAnsi="Arial Narrow" w:cs="Calibri"/>
                <w:sz w:val="20"/>
                <w:szCs w:val="20"/>
              </w:rPr>
              <w:t>odr</w:t>
            </w:r>
            <w:r w:rsidRPr="002A3CBE">
              <w:rPr>
                <w:rFonts w:ascii="Arial Narrow" w:hAnsi="Arial Narrow" w:cs="Calibri"/>
                <w:sz w:val="20"/>
                <w:szCs w:val="20"/>
                <w:lang w:val="hr-HR"/>
              </w:rPr>
              <w:t>ž</w:t>
            </w:r>
            <w:r w:rsidRPr="002A3CBE">
              <w:rPr>
                <w:rFonts w:ascii="Arial Narrow" w:hAnsi="Arial Narrow" w:cs="Calibri"/>
                <w:sz w:val="20"/>
                <w:szCs w:val="20"/>
              </w:rPr>
              <w:t>ivih</w:t>
            </w:r>
            <w:r w:rsidRPr="002A3CBE">
              <w:rPr>
                <w:rFonts w:ascii="Arial Narrow" w:hAnsi="Arial Narrow" w:cs="Calibri"/>
                <w:sz w:val="20"/>
                <w:szCs w:val="20"/>
                <w:lang w:val="hr-HR"/>
              </w:rPr>
              <w:t xml:space="preserve"> </w:t>
            </w:r>
            <w:r w:rsidRPr="002A3CBE">
              <w:rPr>
                <w:rFonts w:ascii="Arial Narrow" w:hAnsi="Arial Narrow" w:cs="Calibri"/>
                <w:sz w:val="20"/>
                <w:szCs w:val="20"/>
              </w:rPr>
              <w:t>stopa</w:t>
            </w:r>
            <w:r w:rsidRPr="002A3CBE">
              <w:rPr>
                <w:rFonts w:ascii="Arial Narrow" w:hAnsi="Arial Narrow" w:cs="Calibri"/>
                <w:sz w:val="20"/>
                <w:szCs w:val="20"/>
                <w:lang w:val="hr-HR"/>
              </w:rPr>
              <w:t xml:space="preserve"> </w:t>
            </w:r>
            <w:r w:rsidRPr="002A3CBE">
              <w:rPr>
                <w:rFonts w:ascii="Arial Narrow" w:hAnsi="Arial Narrow" w:cs="Calibri"/>
                <w:sz w:val="20"/>
                <w:szCs w:val="20"/>
              </w:rPr>
              <w:t>ekonomskog</w:t>
            </w:r>
            <w:r w:rsidRPr="002A3CBE">
              <w:rPr>
                <w:rFonts w:ascii="Arial Narrow" w:hAnsi="Arial Narrow" w:cs="Calibri"/>
                <w:sz w:val="20"/>
                <w:szCs w:val="20"/>
                <w:lang w:val="hr-HR"/>
              </w:rPr>
              <w:t xml:space="preserve"> </w:t>
            </w:r>
            <w:r w:rsidRPr="002A3CBE">
              <w:rPr>
                <w:rFonts w:ascii="Arial Narrow" w:hAnsi="Arial Narrow" w:cs="Calibri"/>
                <w:sz w:val="20"/>
                <w:szCs w:val="20"/>
              </w:rPr>
              <w:t>rasta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okru</w:t>
            </w:r>
            <w:r w:rsidRPr="002A3CBE">
              <w:rPr>
                <w:rFonts w:ascii="Arial Narrow" w:hAnsi="Arial Narrow" w:cs="Calibri"/>
                <w:sz w:val="20"/>
                <w:szCs w:val="20"/>
                <w:lang w:val="hr-HR"/>
              </w:rPr>
              <w:t>ž</w:t>
            </w:r>
            <w:r w:rsidRPr="002A3CBE">
              <w:rPr>
                <w:rFonts w:ascii="Arial Narrow" w:hAnsi="Arial Narrow" w:cs="Calibri"/>
                <w:sz w:val="20"/>
                <w:szCs w:val="20"/>
              </w:rPr>
              <w:t>enju</w:t>
            </w:r>
            <w:r w:rsidRPr="002A3CBE">
              <w:rPr>
                <w:rFonts w:ascii="Arial Narrow" w:hAnsi="Arial Narrow" w:cs="Calibri"/>
                <w:sz w:val="20"/>
                <w:szCs w:val="20"/>
                <w:lang w:val="hr-HR"/>
              </w:rPr>
              <w:t xml:space="preserve"> </w:t>
            </w:r>
            <w:r w:rsidRPr="002A3CBE">
              <w:rPr>
                <w:rFonts w:ascii="Arial Narrow" w:hAnsi="Arial Narrow" w:cs="Calibri"/>
                <w:sz w:val="20"/>
                <w:szCs w:val="20"/>
              </w:rPr>
              <w:t>globalnih</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regionalnih</w:t>
            </w:r>
            <w:r w:rsidRPr="002A3CBE">
              <w:rPr>
                <w:rFonts w:ascii="Arial Narrow" w:hAnsi="Arial Narrow" w:cs="Calibri"/>
                <w:sz w:val="20"/>
                <w:szCs w:val="20"/>
                <w:lang w:val="hr-HR"/>
              </w:rPr>
              <w:t xml:space="preserve"> </w:t>
            </w:r>
            <w:r w:rsidRPr="002A3CBE">
              <w:rPr>
                <w:rFonts w:ascii="Arial Narrow" w:hAnsi="Arial Narrow" w:cs="Calibri"/>
                <w:sz w:val="20"/>
                <w:szCs w:val="20"/>
              </w:rPr>
              <w:t>ekonomskih</w:t>
            </w:r>
            <w:r w:rsidRPr="002A3CBE">
              <w:rPr>
                <w:rFonts w:ascii="Arial Narrow" w:hAnsi="Arial Narrow" w:cs="Calibri"/>
                <w:sz w:val="20"/>
                <w:szCs w:val="20"/>
                <w:lang w:val="hr-HR"/>
              </w:rPr>
              <w:t xml:space="preserve"> </w:t>
            </w:r>
            <w:r w:rsidRPr="002A3CBE">
              <w:rPr>
                <w:rFonts w:ascii="Arial Narrow" w:hAnsi="Arial Narrow" w:cs="Calibri"/>
                <w:sz w:val="20"/>
                <w:szCs w:val="20"/>
              </w:rPr>
              <w:t>institucija</w:t>
            </w:r>
            <w:r w:rsidRPr="002A3CBE">
              <w:rPr>
                <w:rFonts w:ascii="Arial Narrow" w:hAnsi="Arial Narrow" w:cs="Calibri"/>
                <w:sz w:val="20"/>
                <w:szCs w:val="20"/>
                <w:lang w:val="hr-HR"/>
              </w:rPr>
              <w:t xml:space="preserve"> </w:t>
            </w:r>
            <w:r w:rsidRPr="002A3CBE">
              <w:rPr>
                <w:rFonts w:ascii="Arial Narrow" w:hAnsi="Arial Narrow" w:cs="Calibri"/>
                <w:sz w:val="20"/>
                <w:szCs w:val="20"/>
              </w:rPr>
              <w:t>utemeljenih</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drugoj</w:t>
            </w:r>
            <w:r w:rsidRPr="002A3CBE">
              <w:rPr>
                <w:rFonts w:ascii="Arial Narrow" w:hAnsi="Arial Narrow" w:cs="Calibri"/>
                <w:sz w:val="20"/>
                <w:szCs w:val="20"/>
                <w:lang w:val="hr-HR"/>
              </w:rPr>
              <w:t xml:space="preserve"> </w:t>
            </w:r>
            <w:r w:rsidRPr="002A3CBE">
              <w:rPr>
                <w:rFonts w:ascii="Arial Narrow" w:hAnsi="Arial Narrow" w:cs="Calibri"/>
                <w:sz w:val="20"/>
                <w:szCs w:val="20"/>
              </w:rPr>
              <w:t>polovici</w:t>
            </w:r>
            <w:r w:rsidRPr="002A3CBE">
              <w:rPr>
                <w:rFonts w:ascii="Arial Narrow" w:hAnsi="Arial Narrow" w:cs="Calibri"/>
                <w:sz w:val="20"/>
                <w:szCs w:val="20"/>
                <w:lang w:val="hr-HR"/>
              </w:rPr>
              <w:t xml:space="preserve"> </w:t>
            </w:r>
            <w:r w:rsidRPr="002A3CBE">
              <w:rPr>
                <w:rFonts w:ascii="Arial Narrow" w:hAnsi="Arial Narrow" w:cs="Calibri"/>
                <w:sz w:val="20"/>
                <w:szCs w:val="20"/>
              </w:rPr>
              <w:t>dvadesetog</w:t>
            </w:r>
            <w:r w:rsidRPr="002A3CBE">
              <w:rPr>
                <w:rFonts w:ascii="Arial Narrow" w:hAnsi="Arial Narrow" w:cs="Calibri"/>
                <w:sz w:val="20"/>
                <w:szCs w:val="20"/>
                <w:lang w:val="hr-HR"/>
              </w:rPr>
              <w:t xml:space="preserve"> </w:t>
            </w:r>
            <w:r w:rsidRPr="002A3CBE">
              <w:rPr>
                <w:rFonts w:ascii="Arial Narrow" w:hAnsi="Arial Narrow" w:cs="Calibri"/>
                <w:sz w:val="20"/>
                <w:szCs w:val="20"/>
              </w:rPr>
              <w:t>vijeka</w:t>
            </w:r>
            <w:r w:rsidRPr="002A3CBE">
              <w:rPr>
                <w:rFonts w:ascii="Arial Narrow" w:hAnsi="Arial Narrow" w:cs="Calibri"/>
                <w:sz w:val="20"/>
                <w:szCs w:val="20"/>
                <w:lang w:val="hr-HR"/>
              </w:rPr>
              <w:t xml:space="preserve"> i prvoj deceniji dvadeset prvog vijeka. </w:t>
            </w:r>
          </w:p>
          <w:p w:rsidR="00E50635" w:rsidRPr="002A3CBE" w:rsidRDefault="00E50635" w:rsidP="007165A1">
            <w:pPr>
              <w:contextualSpacing/>
              <w:jc w:val="both"/>
              <w:rPr>
                <w:rFonts w:ascii="Arial Narrow" w:hAnsi="Arial Narrow" w:cs="Calibri"/>
                <w:b/>
                <w:bCs/>
                <w:sz w:val="20"/>
                <w:szCs w:val="20"/>
                <w:lang w:val="hr-HR"/>
              </w:rPr>
            </w:pP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Calibri"/>
                <w:sz w:val="20"/>
                <w:szCs w:val="20"/>
                <w:lang w:val="hr-HR"/>
              </w:rPr>
            </w:pPr>
          </w:p>
          <w:p w:rsidR="00E50635" w:rsidRPr="002A3CBE" w:rsidRDefault="00E50635" w:rsidP="007165A1">
            <w:pPr>
              <w:contextualSpacing/>
              <w:jc w:val="both"/>
              <w:rPr>
                <w:rFonts w:ascii="Arial Narrow" w:hAnsi="Arial Narrow" w:cs="Calibri"/>
                <w:sz w:val="20"/>
                <w:szCs w:val="20"/>
                <w:lang w:val="hr-HR"/>
              </w:rPr>
            </w:pPr>
            <w:r w:rsidRPr="002A3CBE">
              <w:rPr>
                <w:rFonts w:ascii="Arial Narrow" w:hAnsi="Arial Narrow" w:cs="Calibri"/>
                <w:sz w:val="20"/>
                <w:szCs w:val="20"/>
                <w:lang w:val="hr-HR"/>
              </w:rPr>
              <w:t>1. Teorijski pristupi globalnoj političkoj ekonomiji; 2. Razvoj globalnog trgovinskog režima i institucija upravljanja globalnom trgovinom – GATT i WTO;  3. Razvoj globalnog finansijskog sistema u periodu prije inkonvertibilnosti dolara u zlato i periodu nakon proglašavanja inkonvertibilnosti dolara u zlato; 4. Razvoj globalnih finansijskih institucija za podršku liberalizacije svjetske trgovine, ekonomskog razvoja i međunarodnih  tokova kapitala – MMF, Svjetska banka, Banka za međunarodna poravnanja; 5. Razvoj regionalnih trgovinskih integracija i regionalnih finansijskih institucija;  6.Teorijski modeli vođenja ekonomske politike u otvorenoj ekonomiji zasnovani na neokejnzijanskoj doktrini; 7. Teorijska preispitivanja validnosti efekata ekonomske politike u otvorenim ekonomijama: nova klasična makroekonomija i monetarizam nasuprot kejnzijanizma; 8. Uticaj Reganomike i Tačerizma na globalne ekonomske tokove i ulogu dolara: globalni ekonomski tokovi 1980.-1990. i priprema za tranzicijske pakete bivših socijalističkih zemalja;  9. Uticaj ključnih aktera političke ekonomije globalizacije na političku ekonomiju tranzicije; 10. Heterodoksni pristup političkoj ekonomiji tranzicije u Kini i zemljama centralne Azije; 11. Neo-liberalni koncept političke ekonomije tranzicije u bivšim socijalističkim zemljama;  12. Finansijska globalizacija, liberalizacija, tranzicija i ekonomski rast: rezultati istraživanja po kontinentima sa fokusom na Evropu – Centralna Evropa, Jugoistočna Evropa i Istočna Evropa:  osnovni paradoksi i teorijsko-praktični odgovori.</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Calibri"/>
                <w:b/>
                <w:bCs/>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ind w:left="360"/>
              <w:contextualSpacing/>
              <w:rPr>
                <w:rFonts w:ascii="Arial Narrow" w:hAnsi="Arial Narrow" w:cs="Calibri"/>
                <w:b/>
                <w:bCs/>
                <w:sz w:val="20"/>
                <w:szCs w:val="20"/>
                <w:lang w:val="hr-HR"/>
              </w:rPr>
            </w:pPr>
          </w:p>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sz w:val="20"/>
                <w:szCs w:val="20"/>
              </w:rPr>
              <w:t>Po</w:t>
            </w:r>
            <w:r w:rsidRPr="002A3CBE">
              <w:rPr>
                <w:rFonts w:ascii="Arial Narrow" w:hAnsi="Arial Narrow" w:cs="Calibri"/>
                <w:sz w:val="20"/>
                <w:szCs w:val="20"/>
                <w:lang w:val="hr-HR"/>
              </w:rPr>
              <w:t xml:space="preserve"> </w:t>
            </w:r>
            <w:r w:rsidRPr="002A3CBE">
              <w:rPr>
                <w:rFonts w:ascii="Arial Narrow" w:hAnsi="Arial Narrow" w:cs="Calibri"/>
                <w:sz w:val="20"/>
                <w:szCs w:val="20"/>
              </w:rPr>
              <w:t>zavr</w:t>
            </w:r>
            <w:r w:rsidRPr="002A3CBE">
              <w:rPr>
                <w:rFonts w:ascii="Arial Narrow" w:hAnsi="Arial Narrow" w:cs="Calibri"/>
                <w:sz w:val="20"/>
                <w:szCs w:val="20"/>
                <w:lang w:val="hr-HR"/>
              </w:rPr>
              <w:t>š</w:t>
            </w:r>
            <w:r w:rsidRPr="002A3CBE">
              <w:rPr>
                <w:rFonts w:ascii="Arial Narrow" w:hAnsi="Arial Narrow" w:cs="Calibri"/>
                <w:sz w:val="20"/>
                <w:szCs w:val="20"/>
              </w:rPr>
              <w:t>etku</w:t>
            </w:r>
            <w:r w:rsidRPr="002A3CBE">
              <w:rPr>
                <w:rFonts w:ascii="Arial Narrow" w:hAnsi="Arial Narrow" w:cs="Calibri"/>
                <w:sz w:val="20"/>
                <w:szCs w:val="20"/>
                <w:lang w:val="hr-HR"/>
              </w:rPr>
              <w:t xml:space="preserve"> </w:t>
            </w:r>
            <w:r w:rsidRPr="002A3CBE">
              <w:rPr>
                <w:rFonts w:ascii="Arial Narrow" w:hAnsi="Arial Narrow" w:cs="Calibri"/>
                <w:sz w:val="20"/>
                <w:szCs w:val="20"/>
              </w:rPr>
              <w:t>nastave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ovom</w:t>
            </w:r>
            <w:r w:rsidRPr="002A3CBE">
              <w:rPr>
                <w:rFonts w:ascii="Arial Narrow" w:hAnsi="Arial Narrow" w:cs="Calibri"/>
                <w:sz w:val="20"/>
                <w:szCs w:val="20"/>
                <w:lang w:val="hr-HR"/>
              </w:rPr>
              <w:t xml:space="preserve"> </w:t>
            </w:r>
            <w:r w:rsidRPr="002A3CBE">
              <w:rPr>
                <w:rFonts w:ascii="Arial Narrow" w:hAnsi="Arial Narrow" w:cs="Calibri"/>
                <w:sz w:val="20"/>
                <w:szCs w:val="20"/>
              </w:rPr>
              <w:t>predmetu</w:t>
            </w:r>
            <w:r w:rsidRPr="002A3CBE">
              <w:rPr>
                <w:rFonts w:ascii="Arial Narrow" w:hAnsi="Arial Narrow" w:cs="Calibri"/>
                <w:sz w:val="20"/>
                <w:szCs w:val="20"/>
                <w:lang w:val="hr-HR"/>
              </w:rPr>
              <w:t xml:space="preserve"> </w:t>
            </w:r>
            <w:r w:rsidRPr="002A3CBE">
              <w:rPr>
                <w:rFonts w:ascii="Arial Narrow" w:hAnsi="Arial Narrow" w:cs="Calibri"/>
                <w:sz w:val="20"/>
                <w:szCs w:val="20"/>
              </w:rPr>
              <w:t>studenti</w:t>
            </w:r>
            <w:r w:rsidRPr="002A3CBE">
              <w:rPr>
                <w:rFonts w:ascii="Arial Narrow" w:hAnsi="Arial Narrow" w:cs="Calibri"/>
                <w:sz w:val="20"/>
                <w:szCs w:val="20"/>
                <w:lang w:val="hr-HR"/>
              </w:rPr>
              <w:t xml:space="preserve"> ć</w:t>
            </w:r>
            <w:r w:rsidRPr="002A3CBE">
              <w:rPr>
                <w:rFonts w:ascii="Arial Narrow" w:hAnsi="Arial Narrow" w:cs="Calibri"/>
                <w:sz w:val="20"/>
                <w:szCs w:val="20"/>
              </w:rPr>
              <w:t>e</w:t>
            </w:r>
            <w:r w:rsidRPr="002A3CBE">
              <w:rPr>
                <w:rFonts w:ascii="Arial Narrow" w:hAnsi="Arial Narrow" w:cs="Calibri"/>
                <w:sz w:val="20"/>
                <w:szCs w:val="20"/>
                <w:lang w:val="hr-HR"/>
              </w:rPr>
              <w:t xml:space="preserve"> </w:t>
            </w:r>
            <w:r w:rsidRPr="002A3CBE">
              <w:rPr>
                <w:rFonts w:ascii="Arial Narrow" w:hAnsi="Arial Narrow" w:cs="Calibri"/>
                <w:sz w:val="20"/>
                <w:szCs w:val="20"/>
              </w:rPr>
              <w:t>biti</w:t>
            </w:r>
            <w:r w:rsidRPr="002A3CBE">
              <w:rPr>
                <w:rFonts w:ascii="Arial Narrow" w:hAnsi="Arial Narrow" w:cs="Calibri"/>
                <w:sz w:val="20"/>
                <w:szCs w:val="20"/>
                <w:lang w:val="hr-HR"/>
              </w:rPr>
              <w:t xml:space="preserve"> </w:t>
            </w:r>
            <w:r w:rsidRPr="002A3CBE">
              <w:rPr>
                <w:rFonts w:ascii="Arial Narrow" w:hAnsi="Arial Narrow" w:cs="Calibri"/>
                <w:sz w:val="20"/>
                <w:szCs w:val="20"/>
              </w:rPr>
              <w:t>osposobljeni</w:t>
            </w:r>
            <w:r w:rsidRPr="002A3CBE">
              <w:rPr>
                <w:rFonts w:ascii="Arial Narrow" w:hAnsi="Arial Narrow" w:cs="Calibri"/>
                <w:sz w:val="20"/>
                <w:szCs w:val="20"/>
                <w:lang w:val="hr-HR"/>
              </w:rPr>
              <w:t xml:space="preserve"> </w:t>
            </w:r>
            <w:r w:rsidRPr="002A3CBE">
              <w:rPr>
                <w:rFonts w:ascii="Arial Narrow" w:hAnsi="Arial Narrow" w:cs="Calibri"/>
                <w:sz w:val="20"/>
                <w:szCs w:val="20"/>
              </w:rPr>
              <w:t>da</w:t>
            </w:r>
            <w:r w:rsidRPr="002A3CBE">
              <w:rPr>
                <w:rFonts w:ascii="Arial Narrow" w:hAnsi="Arial Narrow" w:cs="Calibri"/>
                <w:sz w:val="20"/>
                <w:szCs w:val="20"/>
                <w:lang w:val="hr-HR"/>
              </w:rPr>
              <w:t xml:space="preserve"> </w:t>
            </w:r>
            <w:r w:rsidRPr="002A3CBE">
              <w:rPr>
                <w:rFonts w:ascii="Arial Narrow" w:hAnsi="Arial Narrow" w:cs="Calibri"/>
                <w:sz w:val="20"/>
                <w:szCs w:val="20"/>
              </w:rPr>
              <w:t>analiziraju</w:t>
            </w:r>
            <w:r w:rsidRPr="002A3CBE">
              <w:rPr>
                <w:rFonts w:ascii="Arial Narrow" w:hAnsi="Arial Narrow" w:cs="Calibri"/>
                <w:sz w:val="20"/>
                <w:szCs w:val="20"/>
                <w:lang w:val="hr-HR"/>
              </w:rPr>
              <w:t xml:space="preserve"> </w:t>
            </w:r>
            <w:r w:rsidRPr="002A3CBE">
              <w:rPr>
                <w:rFonts w:ascii="Arial Narrow" w:hAnsi="Arial Narrow" w:cs="Calibri"/>
                <w:sz w:val="20"/>
                <w:szCs w:val="20"/>
              </w:rPr>
              <w:t>prednosti</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nedostatke</w:t>
            </w:r>
            <w:r w:rsidRPr="002A3CBE">
              <w:rPr>
                <w:rFonts w:ascii="Arial Narrow" w:hAnsi="Arial Narrow" w:cs="Calibri"/>
                <w:sz w:val="20"/>
                <w:szCs w:val="20"/>
                <w:lang w:val="hr-HR"/>
              </w:rPr>
              <w:t xml:space="preserve"> </w:t>
            </w:r>
            <w:r w:rsidRPr="002A3CBE">
              <w:rPr>
                <w:rFonts w:ascii="Arial Narrow" w:hAnsi="Arial Narrow" w:cs="Calibri"/>
                <w:sz w:val="20"/>
                <w:szCs w:val="20"/>
              </w:rPr>
              <w:t>politi</w:t>
            </w:r>
            <w:r w:rsidRPr="002A3CBE">
              <w:rPr>
                <w:rFonts w:ascii="Arial Narrow" w:hAnsi="Arial Narrow" w:cs="Calibri"/>
                <w:sz w:val="20"/>
                <w:szCs w:val="20"/>
                <w:lang w:val="hr-HR"/>
              </w:rPr>
              <w:t>č</w:t>
            </w:r>
            <w:r w:rsidRPr="002A3CBE">
              <w:rPr>
                <w:rFonts w:ascii="Arial Narrow" w:hAnsi="Arial Narrow" w:cs="Calibri"/>
                <w:sz w:val="20"/>
                <w:szCs w:val="20"/>
              </w:rPr>
              <w:t>ke</w:t>
            </w:r>
            <w:r w:rsidRPr="002A3CBE">
              <w:rPr>
                <w:rFonts w:ascii="Arial Narrow" w:hAnsi="Arial Narrow" w:cs="Calibri"/>
                <w:sz w:val="20"/>
                <w:szCs w:val="20"/>
                <w:lang w:val="hr-HR"/>
              </w:rPr>
              <w:t xml:space="preserve"> </w:t>
            </w:r>
            <w:r w:rsidRPr="002A3CBE">
              <w:rPr>
                <w:rFonts w:ascii="Arial Narrow" w:hAnsi="Arial Narrow" w:cs="Calibri"/>
                <w:sz w:val="20"/>
                <w:szCs w:val="20"/>
              </w:rPr>
              <w:t>ekonomije</w:t>
            </w:r>
            <w:r w:rsidRPr="002A3CBE">
              <w:rPr>
                <w:rFonts w:ascii="Arial Narrow" w:hAnsi="Arial Narrow" w:cs="Calibri"/>
                <w:sz w:val="20"/>
                <w:szCs w:val="20"/>
                <w:lang w:val="hr-HR"/>
              </w:rPr>
              <w:t xml:space="preserve"> </w:t>
            </w:r>
            <w:r w:rsidRPr="002A3CBE">
              <w:rPr>
                <w:rFonts w:ascii="Arial Narrow" w:hAnsi="Arial Narrow" w:cs="Calibri"/>
                <w:sz w:val="20"/>
                <w:szCs w:val="20"/>
              </w:rPr>
              <w:t>tranzicije</w:t>
            </w:r>
            <w:r w:rsidRPr="002A3CBE">
              <w:rPr>
                <w:rFonts w:ascii="Arial Narrow" w:hAnsi="Arial Narrow" w:cs="Calibri"/>
                <w:sz w:val="20"/>
                <w:szCs w:val="20"/>
                <w:lang w:val="hr-HR"/>
              </w:rPr>
              <w:t xml:space="preserve"> </w:t>
            </w:r>
            <w:r w:rsidRPr="002A3CBE">
              <w:rPr>
                <w:rFonts w:ascii="Arial Narrow" w:hAnsi="Arial Narrow" w:cs="Calibri"/>
                <w:sz w:val="20"/>
                <w:szCs w:val="20"/>
              </w:rPr>
              <w:t>zasnovane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neoliberalnom</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heterodoksnom</w:t>
            </w:r>
            <w:r w:rsidRPr="002A3CBE">
              <w:rPr>
                <w:rFonts w:ascii="Arial Narrow" w:hAnsi="Arial Narrow" w:cs="Calibri"/>
                <w:sz w:val="20"/>
                <w:szCs w:val="20"/>
                <w:lang w:val="hr-HR"/>
              </w:rPr>
              <w:t xml:space="preserve"> </w:t>
            </w:r>
            <w:r w:rsidRPr="002A3CBE">
              <w:rPr>
                <w:rFonts w:ascii="Arial Narrow" w:hAnsi="Arial Narrow" w:cs="Calibri"/>
                <w:sz w:val="20"/>
                <w:szCs w:val="20"/>
              </w:rPr>
              <w:t>pristupu</w:t>
            </w:r>
            <w:r w:rsidRPr="002A3CBE">
              <w:rPr>
                <w:rFonts w:ascii="Arial Narrow" w:hAnsi="Arial Narrow" w:cs="Calibri"/>
                <w:sz w:val="20"/>
                <w:szCs w:val="20"/>
                <w:lang w:val="hr-HR"/>
              </w:rPr>
              <w:t xml:space="preserve">. </w:t>
            </w:r>
            <w:r w:rsidRPr="002A3CBE">
              <w:rPr>
                <w:rFonts w:ascii="Arial Narrow" w:hAnsi="Arial Narrow" w:cs="Calibri"/>
                <w:sz w:val="20"/>
                <w:szCs w:val="20"/>
              </w:rPr>
              <w:t>Poseban</w:t>
            </w:r>
            <w:r w:rsidRPr="002A3CBE">
              <w:rPr>
                <w:rFonts w:ascii="Arial Narrow" w:hAnsi="Arial Narrow" w:cs="Calibri"/>
                <w:sz w:val="20"/>
                <w:szCs w:val="20"/>
                <w:lang w:val="hr-HR"/>
              </w:rPr>
              <w:t xml:space="preserve"> </w:t>
            </w:r>
            <w:r w:rsidRPr="002A3CBE">
              <w:rPr>
                <w:rFonts w:ascii="Arial Narrow" w:hAnsi="Arial Narrow" w:cs="Calibri"/>
                <w:sz w:val="20"/>
                <w:szCs w:val="20"/>
              </w:rPr>
              <w:t>naglasak</w:t>
            </w:r>
            <w:r w:rsidRPr="002A3CBE">
              <w:rPr>
                <w:rFonts w:ascii="Arial Narrow" w:hAnsi="Arial Narrow" w:cs="Calibri"/>
                <w:sz w:val="20"/>
                <w:szCs w:val="20"/>
                <w:lang w:val="hr-HR"/>
              </w:rPr>
              <w:t xml:space="preserve"> </w:t>
            </w:r>
            <w:r w:rsidRPr="002A3CBE">
              <w:rPr>
                <w:rFonts w:ascii="Arial Narrow" w:hAnsi="Arial Narrow" w:cs="Calibri"/>
                <w:sz w:val="20"/>
                <w:szCs w:val="20"/>
              </w:rPr>
              <w:t>rezultata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č</w:t>
            </w:r>
            <w:r w:rsidRPr="002A3CBE">
              <w:rPr>
                <w:rFonts w:ascii="Arial Narrow" w:hAnsi="Arial Narrow" w:cs="Calibri"/>
                <w:sz w:val="20"/>
                <w:szCs w:val="20"/>
              </w:rPr>
              <w:t>enja</w:t>
            </w:r>
            <w:r w:rsidRPr="002A3CBE">
              <w:rPr>
                <w:rFonts w:ascii="Arial Narrow" w:hAnsi="Arial Narrow" w:cs="Calibri"/>
                <w:sz w:val="20"/>
                <w:szCs w:val="20"/>
                <w:lang w:val="hr-HR"/>
              </w:rPr>
              <w:t xml:space="preserve"> </w:t>
            </w:r>
            <w:r w:rsidRPr="002A3CBE">
              <w:rPr>
                <w:rFonts w:ascii="Arial Narrow" w:hAnsi="Arial Narrow" w:cs="Calibri"/>
                <w:sz w:val="20"/>
                <w:szCs w:val="20"/>
              </w:rPr>
              <w:t>ovog</w:t>
            </w:r>
            <w:r w:rsidRPr="002A3CBE">
              <w:rPr>
                <w:rFonts w:ascii="Arial Narrow" w:hAnsi="Arial Narrow" w:cs="Calibri"/>
                <w:sz w:val="20"/>
                <w:szCs w:val="20"/>
                <w:lang w:val="hr-HR"/>
              </w:rPr>
              <w:t xml:space="preserve"> </w:t>
            </w:r>
            <w:r w:rsidRPr="002A3CBE">
              <w:rPr>
                <w:rFonts w:ascii="Arial Narrow" w:hAnsi="Arial Narrow" w:cs="Calibri"/>
                <w:sz w:val="20"/>
                <w:szCs w:val="20"/>
              </w:rPr>
              <w:t>predmeta</w:t>
            </w:r>
            <w:r w:rsidRPr="002A3CBE">
              <w:rPr>
                <w:rFonts w:ascii="Arial Narrow" w:hAnsi="Arial Narrow" w:cs="Calibri"/>
                <w:sz w:val="20"/>
                <w:szCs w:val="20"/>
                <w:lang w:val="hr-HR"/>
              </w:rPr>
              <w:t xml:space="preserve"> </w:t>
            </w:r>
            <w:r w:rsidRPr="002A3CBE">
              <w:rPr>
                <w:rFonts w:ascii="Arial Narrow" w:hAnsi="Arial Narrow" w:cs="Calibri"/>
                <w:sz w:val="20"/>
                <w:szCs w:val="20"/>
              </w:rPr>
              <w:t>je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kriti</w:t>
            </w:r>
            <w:r w:rsidRPr="002A3CBE">
              <w:rPr>
                <w:rFonts w:ascii="Arial Narrow" w:hAnsi="Arial Narrow" w:cs="Calibri"/>
                <w:sz w:val="20"/>
                <w:szCs w:val="20"/>
                <w:lang w:val="hr-HR"/>
              </w:rPr>
              <w:t>č</w:t>
            </w:r>
            <w:r w:rsidRPr="002A3CBE">
              <w:rPr>
                <w:rFonts w:ascii="Arial Narrow" w:hAnsi="Arial Narrow" w:cs="Calibri"/>
                <w:sz w:val="20"/>
                <w:szCs w:val="20"/>
              </w:rPr>
              <w:t>kom</w:t>
            </w:r>
            <w:r w:rsidRPr="002A3CBE">
              <w:rPr>
                <w:rFonts w:ascii="Arial Narrow" w:hAnsi="Arial Narrow" w:cs="Calibri"/>
                <w:sz w:val="20"/>
                <w:szCs w:val="20"/>
                <w:lang w:val="hr-HR"/>
              </w:rPr>
              <w:t xml:space="preserve"> </w:t>
            </w:r>
            <w:r w:rsidRPr="002A3CBE">
              <w:rPr>
                <w:rFonts w:ascii="Arial Narrow" w:hAnsi="Arial Narrow" w:cs="Calibri"/>
                <w:sz w:val="20"/>
                <w:szCs w:val="20"/>
              </w:rPr>
              <w:t>sagledavanju</w:t>
            </w:r>
            <w:r w:rsidRPr="002A3CBE">
              <w:rPr>
                <w:rFonts w:ascii="Arial Narrow" w:hAnsi="Arial Narrow" w:cs="Calibri"/>
                <w:sz w:val="20"/>
                <w:szCs w:val="20"/>
                <w:lang w:val="hr-HR"/>
              </w:rPr>
              <w:t xml:space="preserve"> </w:t>
            </w:r>
            <w:r w:rsidRPr="002A3CBE">
              <w:rPr>
                <w:rFonts w:ascii="Arial Narrow" w:hAnsi="Arial Narrow" w:cs="Calibri"/>
                <w:sz w:val="20"/>
                <w:szCs w:val="20"/>
              </w:rPr>
              <w:t>prakti</w:t>
            </w:r>
            <w:r w:rsidRPr="002A3CBE">
              <w:rPr>
                <w:rFonts w:ascii="Arial Narrow" w:hAnsi="Arial Narrow" w:cs="Calibri"/>
                <w:sz w:val="20"/>
                <w:szCs w:val="20"/>
                <w:lang w:val="hr-HR"/>
              </w:rPr>
              <w:t>č</w:t>
            </w:r>
            <w:r w:rsidRPr="002A3CBE">
              <w:rPr>
                <w:rFonts w:ascii="Arial Narrow" w:hAnsi="Arial Narrow" w:cs="Calibri"/>
                <w:sz w:val="20"/>
                <w:szCs w:val="20"/>
              </w:rPr>
              <w:t>nih</w:t>
            </w:r>
            <w:r w:rsidRPr="002A3CBE">
              <w:rPr>
                <w:rFonts w:ascii="Arial Narrow" w:hAnsi="Arial Narrow" w:cs="Calibri"/>
                <w:sz w:val="20"/>
                <w:szCs w:val="20"/>
                <w:lang w:val="hr-HR"/>
              </w:rPr>
              <w:t xml:space="preserve"> </w:t>
            </w:r>
            <w:r w:rsidRPr="002A3CBE">
              <w:rPr>
                <w:rFonts w:ascii="Arial Narrow" w:hAnsi="Arial Narrow" w:cs="Calibri"/>
                <w:sz w:val="20"/>
                <w:szCs w:val="20"/>
              </w:rPr>
              <w:t>posljedica</w:t>
            </w:r>
            <w:r w:rsidRPr="002A3CBE">
              <w:rPr>
                <w:rFonts w:ascii="Arial Narrow" w:hAnsi="Arial Narrow" w:cs="Calibri"/>
                <w:sz w:val="20"/>
                <w:szCs w:val="20"/>
                <w:lang w:val="hr-HR"/>
              </w:rPr>
              <w:t xml:space="preserve"> </w:t>
            </w:r>
            <w:r w:rsidRPr="002A3CBE">
              <w:rPr>
                <w:rFonts w:ascii="Arial Narrow" w:hAnsi="Arial Narrow" w:cs="Calibri"/>
                <w:sz w:val="20"/>
                <w:szCs w:val="20"/>
              </w:rPr>
              <w:t>vo</w:t>
            </w:r>
            <w:r w:rsidRPr="002A3CBE">
              <w:rPr>
                <w:rFonts w:ascii="Arial Narrow" w:hAnsi="Arial Narrow" w:cs="Calibri"/>
                <w:sz w:val="20"/>
                <w:szCs w:val="20"/>
                <w:lang w:val="hr-HR"/>
              </w:rPr>
              <w:t>đ</w:t>
            </w:r>
            <w:r w:rsidRPr="002A3CBE">
              <w:rPr>
                <w:rFonts w:ascii="Arial Narrow" w:hAnsi="Arial Narrow" w:cs="Calibri"/>
                <w:sz w:val="20"/>
                <w:szCs w:val="20"/>
              </w:rPr>
              <w:t>enja</w:t>
            </w:r>
            <w:r w:rsidRPr="002A3CBE">
              <w:rPr>
                <w:rFonts w:ascii="Arial Narrow" w:hAnsi="Arial Narrow" w:cs="Calibri"/>
                <w:sz w:val="20"/>
                <w:szCs w:val="20"/>
                <w:lang w:val="hr-HR"/>
              </w:rPr>
              <w:t xml:space="preserve"> </w:t>
            </w:r>
            <w:r w:rsidRPr="002A3CBE">
              <w:rPr>
                <w:rFonts w:ascii="Arial Narrow" w:hAnsi="Arial Narrow" w:cs="Calibri"/>
                <w:sz w:val="20"/>
                <w:szCs w:val="20"/>
              </w:rPr>
              <w:t>ekonomske</w:t>
            </w:r>
            <w:r w:rsidRPr="002A3CBE">
              <w:rPr>
                <w:rFonts w:ascii="Arial Narrow" w:hAnsi="Arial Narrow" w:cs="Calibri"/>
                <w:sz w:val="20"/>
                <w:szCs w:val="20"/>
                <w:lang w:val="hr-HR"/>
              </w:rPr>
              <w:t xml:space="preserve"> </w:t>
            </w:r>
            <w:r w:rsidRPr="002A3CBE">
              <w:rPr>
                <w:rFonts w:ascii="Arial Narrow" w:hAnsi="Arial Narrow" w:cs="Calibri"/>
                <w:sz w:val="20"/>
                <w:szCs w:val="20"/>
              </w:rPr>
              <w:t>politike</w:t>
            </w:r>
            <w:r w:rsidRPr="002A3CBE">
              <w:rPr>
                <w:rFonts w:ascii="Arial Narrow" w:hAnsi="Arial Narrow" w:cs="Calibri"/>
                <w:sz w:val="20"/>
                <w:szCs w:val="20"/>
                <w:lang w:val="hr-HR"/>
              </w:rPr>
              <w:t xml:space="preserve"> </w:t>
            </w:r>
            <w:r w:rsidRPr="002A3CBE">
              <w:rPr>
                <w:rFonts w:ascii="Arial Narrow" w:hAnsi="Arial Narrow" w:cs="Calibri"/>
                <w:sz w:val="20"/>
                <w:szCs w:val="20"/>
              </w:rPr>
              <w:t>zasnovane</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w:t>
            </w:r>
            <w:r w:rsidRPr="002A3CBE">
              <w:rPr>
                <w:rFonts w:ascii="Arial Narrow" w:hAnsi="Arial Narrow" w:cs="Calibri"/>
                <w:sz w:val="20"/>
                <w:szCs w:val="20"/>
              </w:rPr>
              <w:t>teorijskim</w:t>
            </w:r>
            <w:r w:rsidRPr="002A3CBE">
              <w:rPr>
                <w:rFonts w:ascii="Arial Narrow" w:hAnsi="Arial Narrow" w:cs="Calibri"/>
                <w:sz w:val="20"/>
                <w:szCs w:val="20"/>
                <w:lang w:val="hr-HR"/>
              </w:rPr>
              <w:t xml:space="preserve"> </w:t>
            </w:r>
            <w:r w:rsidRPr="002A3CBE">
              <w:rPr>
                <w:rFonts w:ascii="Arial Narrow" w:hAnsi="Arial Narrow" w:cs="Calibri"/>
                <w:sz w:val="20"/>
                <w:szCs w:val="20"/>
              </w:rPr>
              <w:t>modelima</w:t>
            </w:r>
            <w:r w:rsidRPr="002A3CBE">
              <w:rPr>
                <w:rFonts w:ascii="Arial Narrow" w:hAnsi="Arial Narrow" w:cs="Calibri"/>
                <w:sz w:val="20"/>
                <w:szCs w:val="20"/>
                <w:lang w:val="hr-HR"/>
              </w:rPr>
              <w:t xml:space="preserve"> </w:t>
            </w:r>
            <w:r w:rsidRPr="002A3CBE">
              <w:rPr>
                <w:rFonts w:ascii="Arial Narrow" w:hAnsi="Arial Narrow" w:cs="Calibri"/>
                <w:sz w:val="20"/>
                <w:szCs w:val="20"/>
              </w:rPr>
              <w:t>nove</w:t>
            </w:r>
            <w:r w:rsidRPr="002A3CBE">
              <w:rPr>
                <w:rFonts w:ascii="Arial Narrow" w:hAnsi="Arial Narrow" w:cs="Calibri"/>
                <w:sz w:val="20"/>
                <w:szCs w:val="20"/>
                <w:lang w:val="hr-HR"/>
              </w:rPr>
              <w:t xml:space="preserve"> </w:t>
            </w:r>
            <w:r w:rsidRPr="002A3CBE">
              <w:rPr>
                <w:rFonts w:ascii="Arial Narrow" w:hAnsi="Arial Narrow" w:cs="Calibri"/>
                <w:sz w:val="20"/>
                <w:szCs w:val="20"/>
              </w:rPr>
              <w:t>klasi</w:t>
            </w:r>
            <w:r w:rsidRPr="002A3CBE">
              <w:rPr>
                <w:rFonts w:ascii="Arial Narrow" w:hAnsi="Arial Narrow" w:cs="Calibri"/>
                <w:sz w:val="20"/>
                <w:szCs w:val="20"/>
                <w:lang w:val="hr-HR"/>
              </w:rPr>
              <w:t>č</w:t>
            </w:r>
            <w:r w:rsidRPr="002A3CBE">
              <w:rPr>
                <w:rFonts w:ascii="Arial Narrow" w:hAnsi="Arial Narrow" w:cs="Calibri"/>
                <w:sz w:val="20"/>
                <w:szCs w:val="20"/>
              </w:rPr>
              <w:t>ne</w:t>
            </w:r>
            <w:r w:rsidRPr="002A3CBE">
              <w:rPr>
                <w:rFonts w:ascii="Arial Narrow" w:hAnsi="Arial Narrow" w:cs="Calibri"/>
                <w:sz w:val="20"/>
                <w:szCs w:val="20"/>
                <w:lang w:val="hr-HR"/>
              </w:rPr>
              <w:t xml:space="preserve"> </w:t>
            </w:r>
            <w:r w:rsidRPr="002A3CBE">
              <w:rPr>
                <w:rFonts w:ascii="Arial Narrow" w:hAnsi="Arial Narrow" w:cs="Calibri"/>
                <w:sz w:val="20"/>
                <w:szCs w:val="20"/>
              </w:rPr>
              <w:t>makroekonomije</w:t>
            </w:r>
            <w:r w:rsidRPr="002A3CBE">
              <w:rPr>
                <w:rFonts w:ascii="Arial Narrow" w:hAnsi="Arial Narrow" w:cs="Calibri"/>
                <w:sz w:val="20"/>
                <w:szCs w:val="20"/>
                <w:lang w:val="hr-HR"/>
              </w:rPr>
              <w:t xml:space="preserve">, </w:t>
            </w:r>
            <w:r w:rsidRPr="002A3CBE">
              <w:rPr>
                <w:rFonts w:ascii="Arial Narrow" w:hAnsi="Arial Narrow" w:cs="Calibri"/>
                <w:sz w:val="20"/>
                <w:szCs w:val="20"/>
              </w:rPr>
              <w:t>kejnzijanskih</w:t>
            </w:r>
            <w:r w:rsidRPr="002A3CBE">
              <w:rPr>
                <w:rFonts w:ascii="Arial Narrow" w:hAnsi="Arial Narrow" w:cs="Calibri"/>
                <w:sz w:val="20"/>
                <w:szCs w:val="20"/>
                <w:lang w:val="hr-HR"/>
              </w:rPr>
              <w:t xml:space="preserve"> </w:t>
            </w:r>
            <w:r w:rsidRPr="002A3CBE">
              <w:rPr>
                <w:rFonts w:ascii="Arial Narrow" w:hAnsi="Arial Narrow" w:cs="Calibri"/>
                <w:sz w:val="20"/>
                <w:szCs w:val="20"/>
              </w:rPr>
              <w:t>modela</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heterodoksnih</w:t>
            </w:r>
            <w:r w:rsidRPr="002A3CBE">
              <w:rPr>
                <w:rFonts w:ascii="Arial Narrow" w:hAnsi="Arial Narrow" w:cs="Calibri"/>
                <w:sz w:val="20"/>
                <w:szCs w:val="20"/>
                <w:lang w:val="hr-HR"/>
              </w:rPr>
              <w:t xml:space="preserve"> </w:t>
            </w:r>
            <w:r w:rsidRPr="002A3CBE">
              <w:rPr>
                <w:rFonts w:ascii="Arial Narrow" w:hAnsi="Arial Narrow" w:cs="Calibri"/>
                <w:sz w:val="20"/>
                <w:szCs w:val="20"/>
              </w:rPr>
              <w:t>pristupa</w:t>
            </w:r>
            <w:r w:rsidRPr="002A3CBE">
              <w:rPr>
                <w:rFonts w:ascii="Arial Narrow" w:hAnsi="Arial Narrow" w:cs="Calibri"/>
                <w:sz w:val="20"/>
                <w:szCs w:val="20"/>
                <w:lang w:val="hr-HR"/>
              </w:rPr>
              <w:t xml:space="preserve"> </w:t>
            </w:r>
            <w:r w:rsidRPr="002A3CBE">
              <w:rPr>
                <w:rFonts w:ascii="Arial Narrow" w:hAnsi="Arial Narrow" w:cs="Calibri"/>
                <w:sz w:val="20"/>
                <w:szCs w:val="20"/>
              </w:rPr>
              <w:t>makroekonomskom</w:t>
            </w:r>
            <w:r w:rsidRPr="002A3CBE">
              <w:rPr>
                <w:rFonts w:ascii="Arial Narrow" w:hAnsi="Arial Narrow" w:cs="Calibri"/>
                <w:sz w:val="20"/>
                <w:szCs w:val="20"/>
                <w:lang w:val="hr-HR"/>
              </w:rPr>
              <w:t xml:space="preserve"> </w:t>
            </w:r>
            <w:r w:rsidRPr="002A3CBE">
              <w:rPr>
                <w:rFonts w:ascii="Arial Narrow" w:hAnsi="Arial Narrow" w:cs="Calibri"/>
                <w:sz w:val="20"/>
                <w:szCs w:val="20"/>
              </w:rPr>
              <w:t>upravljanju</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uslovima</w:t>
            </w:r>
            <w:r w:rsidRPr="002A3CBE">
              <w:rPr>
                <w:rFonts w:ascii="Arial Narrow" w:hAnsi="Arial Narrow" w:cs="Calibri"/>
                <w:sz w:val="20"/>
                <w:szCs w:val="20"/>
                <w:lang w:val="hr-HR"/>
              </w:rPr>
              <w:t xml:space="preserve"> </w:t>
            </w:r>
            <w:r w:rsidRPr="002A3CBE">
              <w:rPr>
                <w:rFonts w:ascii="Arial Narrow" w:hAnsi="Arial Narrow" w:cs="Calibri"/>
                <w:sz w:val="20"/>
                <w:szCs w:val="20"/>
              </w:rPr>
              <w:t>intenzivnog</w:t>
            </w:r>
            <w:r w:rsidRPr="002A3CBE">
              <w:rPr>
                <w:rFonts w:ascii="Arial Narrow" w:hAnsi="Arial Narrow" w:cs="Calibri"/>
                <w:sz w:val="20"/>
                <w:szCs w:val="20"/>
                <w:lang w:val="hr-HR"/>
              </w:rPr>
              <w:t xml:space="preserve"> </w:t>
            </w:r>
            <w:r w:rsidRPr="002A3CBE">
              <w:rPr>
                <w:rFonts w:ascii="Arial Narrow" w:hAnsi="Arial Narrow" w:cs="Calibri"/>
                <w:sz w:val="20"/>
                <w:szCs w:val="20"/>
              </w:rPr>
              <w:t>povezivanja</w:t>
            </w:r>
            <w:r w:rsidRPr="002A3CBE">
              <w:rPr>
                <w:rFonts w:ascii="Arial Narrow" w:hAnsi="Arial Narrow" w:cs="Calibri"/>
                <w:sz w:val="20"/>
                <w:szCs w:val="20"/>
                <w:lang w:val="hr-HR"/>
              </w:rPr>
              <w:t xml:space="preserve"> </w:t>
            </w:r>
            <w:r w:rsidRPr="002A3CBE">
              <w:rPr>
                <w:rFonts w:ascii="Arial Narrow" w:hAnsi="Arial Narrow" w:cs="Calibri"/>
                <w:sz w:val="20"/>
                <w:szCs w:val="20"/>
              </w:rPr>
              <w:t>razvijenih</w:t>
            </w:r>
            <w:r w:rsidRPr="002A3CBE">
              <w:rPr>
                <w:rFonts w:ascii="Arial Narrow" w:hAnsi="Arial Narrow" w:cs="Calibri"/>
                <w:sz w:val="20"/>
                <w:szCs w:val="20"/>
                <w:lang w:val="hr-HR"/>
              </w:rPr>
              <w:t xml:space="preserve"> </w:t>
            </w:r>
            <w:r w:rsidRPr="002A3CBE">
              <w:rPr>
                <w:rFonts w:ascii="Arial Narrow" w:hAnsi="Arial Narrow" w:cs="Calibri"/>
                <w:sz w:val="20"/>
                <w:szCs w:val="20"/>
              </w:rPr>
              <w:t>ekonomija</w:t>
            </w:r>
            <w:r w:rsidRPr="002A3CBE">
              <w:rPr>
                <w:rFonts w:ascii="Arial Narrow" w:hAnsi="Arial Narrow" w:cs="Calibri"/>
                <w:sz w:val="20"/>
                <w:szCs w:val="20"/>
                <w:lang w:val="hr-HR"/>
              </w:rPr>
              <w:t xml:space="preserve"> </w:t>
            </w:r>
            <w:r w:rsidRPr="002A3CBE">
              <w:rPr>
                <w:rFonts w:ascii="Arial Narrow" w:hAnsi="Arial Narrow" w:cs="Calibri"/>
                <w:sz w:val="20"/>
                <w:szCs w:val="20"/>
              </w:rPr>
              <w:t>i</w:t>
            </w:r>
            <w:r w:rsidRPr="002A3CBE">
              <w:rPr>
                <w:rFonts w:ascii="Arial Narrow" w:hAnsi="Arial Narrow" w:cs="Calibri"/>
                <w:sz w:val="20"/>
                <w:szCs w:val="20"/>
                <w:lang w:val="hr-HR"/>
              </w:rPr>
              <w:t xml:space="preserve"> </w:t>
            </w:r>
            <w:r w:rsidRPr="002A3CBE">
              <w:rPr>
                <w:rFonts w:ascii="Arial Narrow" w:hAnsi="Arial Narrow" w:cs="Calibri"/>
                <w:sz w:val="20"/>
                <w:szCs w:val="20"/>
              </w:rPr>
              <w:t>ekonomija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razvoju</w:t>
            </w:r>
            <w:r w:rsidRPr="002A3CBE">
              <w:rPr>
                <w:rFonts w:ascii="Arial Narrow" w:hAnsi="Arial Narrow" w:cs="Calibri"/>
                <w:sz w:val="20"/>
                <w:szCs w:val="20"/>
                <w:lang w:val="hr-HR"/>
              </w:rPr>
              <w:t xml:space="preserve"> </w:t>
            </w:r>
            <w:r w:rsidRPr="002A3CBE">
              <w:rPr>
                <w:rFonts w:ascii="Arial Narrow" w:hAnsi="Arial Narrow" w:cs="Calibri"/>
                <w:sz w:val="20"/>
                <w:szCs w:val="20"/>
              </w:rPr>
              <w:t>zasnovanih</w:t>
            </w:r>
            <w:r w:rsidRPr="002A3CBE">
              <w:rPr>
                <w:rFonts w:ascii="Arial Narrow" w:hAnsi="Arial Narrow" w:cs="Calibri"/>
                <w:sz w:val="20"/>
                <w:szCs w:val="20"/>
                <w:lang w:val="hr-HR"/>
              </w:rPr>
              <w:t xml:space="preserve"> </w:t>
            </w:r>
            <w:r w:rsidRPr="002A3CBE">
              <w:rPr>
                <w:rFonts w:ascii="Arial Narrow" w:hAnsi="Arial Narrow" w:cs="Calibri"/>
                <w:sz w:val="20"/>
                <w:szCs w:val="20"/>
              </w:rPr>
              <w:t>na</w:t>
            </w:r>
            <w:r w:rsidRPr="002A3CBE">
              <w:rPr>
                <w:rFonts w:ascii="Arial Narrow" w:hAnsi="Arial Narrow" w:cs="Calibri"/>
                <w:sz w:val="20"/>
                <w:szCs w:val="20"/>
                <w:lang w:val="hr-HR"/>
              </w:rPr>
              <w:t xml:space="preserve"> integriranju kompanija kroz globalne proizvodne lance i globalno aktivne finansijske grupacije.   </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1.     ex katedra                                             65%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rPr>
              <w:t>2.    diskusije primjera iz prakse                 35%</w:t>
            </w:r>
          </w:p>
        </w:tc>
        <w:tc>
          <w:tcPr>
            <w:tcW w:w="1899" w:type="dxa"/>
            <w:shd w:val="clear" w:color="auto" w:fill="D3DFEE"/>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1. 65%</w:t>
            </w:r>
          </w:p>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2. 35%</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1. Dva testa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rPr>
              <w:t>2. Esej</w:t>
            </w:r>
            <w:r w:rsidRPr="002A3CBE">
              <w:rPr>
                <w:rFonts w:ascii="Arial Narrow" w:hAnsi="Arial Narrow"/>
                <w:sz w:val="20"/>
                <w:szCs w:val="20"/>
              </w:rPr>
              <w:t xml:space="preserve">                  </w:t>
            </w:r>
          </w:p>
        </w:tc>
        <w:tc>
          <w:tcPr>
            <w:tcW w:w="1899" w:type="dxa"/>
            <w:shd w:val="clear" w:color="auto" w:fill="D3DFEE"/>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 xml:space="preserve">1. 35% x 2 </w:t>
            </w:r>
          </w:p>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2. 30%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Obavezna literatura: </w:t>
            </w:r>
          </w:p>
          <w:p w:rsidR="00E50635" w:rsidRPr="002A3CBE" w:rsidRDefault="00E50635" w:rsidP="007165A1">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John Ravenhill, </w:t>
            </w:r>
            <w:r w:rsidRPr="002A3CBE">
              <w:rPr>
                <w:rFonts w:ascii="Arial Narrow" w:hAnsi="Arial Narrow" w:cs="Calibri"/>
                <w:i/>
                <w:iCs/>
                <w:sz w:val="20"/>
                <w:szCs w:val="20"/>
                <w:lang w:val="hr-HR"/>
              </w:rPr>
              <w:t>Global Political Economy</w:t>
            </w:r>
            <w:r w:rsidRPr="002A3CBE">
              <w:rPr>
                <w:rFonts w:ascii="Arial Narrow" w:hAnsi="Arial Narrow" w:cs="Calibri"/>
                <w:sz w:val="20"/>
                <w:szCs w:val="20"/>
                <w:lang w:val="hr-HR"/>
              </w:rPr>
              <w:t>, Oxford University Press, Second Edition, Oxfrod, 2008. (Poglavlja 1-8)</w:t>
            </w:r>
          </w:p>
          <w:p w:rsidR="00E50635" w:rsidRPr="002A3CBE" w:rsidRDefault="00E50635" w:rsidP="007165A1">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lastRenderedPageBreak/>
              <w:t>-  Fikret Čaušević</w:t>
            </w:r>
            <w:r w:rsidRPr="002A3CBE">
              <w:rPr>
                <w:rFonts w:ascii="Arial Narrow" w:hAnsi="Arial Narrow" w:cs="Calibri"/>
                <w:i/>
                <w:iCs/>
                <w:sz w:val="20"/>
                <w:szCs w:val="20"/>
                <w:lang w:val="hr-HR"/>
              </w:rPr>
              <w:t>, A Study into Financial Globalization, Economic Growth, and (In)Equalities</w:t>
            </w:r>
            <w:r w:rsidRPr="002A3CBE">
              <w:rPr>
                <w:rFonts w:ascii="Arial Narrow" w:hAnsi="Arial Narrow" w:cs="Calibri"/>
                <w:sz w:val="20"/>
                <w:szCs w:val="20"/>
                <w:lang w:val="hr-HR"/>
              </w:rPr>
              <w:t>, Palgrave Macmillan, London, 2017. (poglavlja 1,2,3,6 i 7)</w:t>
            </w:r>
          </w:p>
          <w:p w:rsidR="00E50635" w:rsidRPr="002A3CBE" w:rsidRDefault="00E50635" w:rsidP="007165A1">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Fikret Čaušević, </w:t>
            </w:r>
            <w:r w:rsidRPr="002A3CBE">
              <w:rPr>
                <w:rFonts w:ascii="Arial Narrow" w:hAnsi="Arial Narrow" w:cs="Calibri"/>
                <w:i/>
                <w:iCs/>
                <w:sz w:val="20"/>
                <w:szCs w:val="20"/>
                <w:lang w:val="hr-HR"/>
              </w:rPr>
              <w:t>Economic Challenges in the World Economy, Southeastern Europe and Bosnia and Herzegovina at the Beginning of the XXI Century</w:t>
            </w:r>
            <w:r w:rsidRPr="002A3CBE">
              <w:rPr>
                <w:rFonts w:ascii="Arial Narrow" w:hAnsi="Arial Narrow" w:cs="Calibri"/>
                <w:sz w:val="20"/>
                <w:szCs w:val="20"/>
                <w:lang w:val="hr-HR"/>
              </w:rPr>
              <w:t>, School of Economics and Business, University of Sarajevo, Sarajevo, 2014.  (Poglavlja 5-10)</w:t>
            </w:r>
          </w:p>
          <w:p w:rsidR="00E50635" w:rsidRPr="002A3CBE" w:rsidRDefault="00E50635" w:rsidP="007165A1">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Fikret Čaušević, </w:t>
            </w:r>
            <w:r w:rsidRPr="002A3CBE">
              <w:rPr>
                <w:rFonts w:ascii="Arial Narrow" w:hAnsi="Arial Narrow" w:cs="Calibri"/>
                <w:i/>
                <w:iCs/>
                <w:sz w:val="20"/>
                <w:szCs w:val="20"/>
                <w:lang w:val="hr-HR"/>
              </w:rPr>
              <w:t>The Global Crisis of 2008 and Keynes's General Theory</w:t>
            </w:r>
            <w:r w:rsidRPr="002A3CBE">
              <w:rPr>
                <w:rFonts w:ascii="Arial Narrow" w:hAnsi="Arial Narrow" w:cs="Calibri"/>
                <w:sz w:val="20"/>
                <w:szCs w:val="20"/>
                <w:lang w:val="hr-HR"/>
              </w:rPr>
              <w:t xml:space="preserve">, Springer, Heidelberg, New York, 2014. (Poglavlja 1 i 3) </w:t>
            </w:r>
          </w:p>
          <w:p w:rsidR="00E50635" w:rsidRPr="002A3CBE" w:rsidRDefault="00E50635" w:rsidP="007165A1">
            <w:pPr>
              <w:pStyle w:val="Footer"/>
              <w:contextualSpacing/>
              <w:jc w:val="both"/>
              <w:rPr>
                <w:rFonts w:ascii="Arial Narrow" w:hAnsi="Arial Narrow" w:cs="Calibri"/>
                <w:b/>
                <w:bCs/>
                <w:sz w:val="20"/>
                <w:szCs w:val="20"/>
                <w:lang w:val="hr-HR"/>
              </w:rPr>
            </w:pPr>
          </w:p>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Dodatna literatura: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rPr>
              <w:t xml:space="preserve">- Blanchard, O., Romer, D.,  Spence, M., Stiglitz, J.  Ed (2012).  </w:t>
            </w:r>
            <w:r w:rsidRPr="002A3CBE">
              <w:rPr>
                <w:rFonts w:ascii="Arial Narrow" w:hAnsi="Arial Narrow" w:cs="Calibri"/>
                <w:i/>
                <w:iCs/>
                <w:sz w:val="20"/>
                <w:szCs w:val="20"/>
              </w:rPr>
              <w:t>In the Wake of the Crisis – Leading Economists Reassess Economic Policy</w:t>
            </w:r>
            <w:r w:rsidRPr="002A3CBE">
              <w:rPr>
                <w:rFonts w:ascii="Arial Narrow" w:hAnsi="Arial Narrow" w:cs="Calibri"/>
                <w:sz w:val="20"/>
                <w:szCs w:val="20"/>
              </w:rPr>
              <w:t xml:space="preserve">. Cambridge, Massachusetts, London: International Monetary Fund, The MIT Press. </w:t>
            </w:r>
            <w:r w:rsidRPr="002A3CBE">
              <w:rPr>
                <w:rFonts w:ascii="Arial Narrow" w:hAnsi="Arial Narrow" w:cs="Calibri"/>
                <w:sz w:val="20"/>
                <w:szCs w:val="20"/>
                <w:lang w:val="hr-HR"/>
              </w:rPr>
              <w:t xml:space="preserve">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lang w:val="hr-HR"/>
              </w:rPr>
              <w:t xml:space="preserve">- Obstfeld, M. &amp;  Rogoff, K. (2002). </w:t>
            </w:r>
            <w:r w:rsidRPr="002A3CBE">
              <w:rPr>
                <w:rFonts w:ascii="Arial Narrow" w:hAnsi="Arial Narrow" w:cs="Calibri"/>
                <w:i/>
                <w:iCs/>
                <w:sz w:val="20"/>
                <w:szCs w:val="20"/>
                <w:lang w:val="hr-HR"/>
              </w:rPr>
              <w:t>Foundations of International Macroeconomics</w:t>
            </w:r>
            <w:r w:rsidRPr="002A3CBE">
              <w:rPr>
                <w:rFonts w:ascii="Arial Narrow" w:hAnsi="Arial Narrow" w:cs="Calibri"/>
                <w:sz w:val="20"/>
                <w:szCs w:val="20"/>
                <w:lang w:val="hr-HR"/>
              </w:rPr>
              <w:t xml:space="preserve">.  Cambridge, Massachusetts, London: The MIT Press.   </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Default="00E50635" w:rsidP="00E50635">
      <w:pPr>
        <w:spacing w:after="200" w:line="276" w:lineRule="auto"/>
        <w:rPr>
          <w:rFonts w:ascii="Arial Narrow" w:hAnsi="Arial Narrow" w:cs="Tahoma"/>
          <w:b/>
          <w:sz w:val="20"/>
          <w:szCs w:val="20"/>
          <w:lang w:val="bs-Latn-BA"/>
        </w:rPr>
      </w:pPr>
      <w:r>
        <w:rPr>
          <w:rFonts w:ascii="Arial Narrow" w:hAnsi="Arial Narrow" w:cs="Tahoma"/>
          <w:b/>
          <w:sz w:val="20"/>
          <w:szCs w:val="20"/>
          <w:lang w:val="bs-Latn-BA"/>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PREDMET/MODUL: EVROPSKO POSLOVNO PRAVO </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Prof.dr. Veljko Trivun, prof. dr. Vedad Silajdžić, prof. dr. Fatima Mahmutćehajić</w:t>
            </w: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930" w:type="dxa"/>
            <w:gridSpan w:val="2"/>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 xml:space="preserve">ECTS: </w:t>
            </w:r>
            <w:r w:rsidRPr="002A3CBE">
              <w:rPr>
                <w:rFonts w:ascii="Arial Narrow" w:hAnsi="Arial Narrow" w:cs="Calibri"/>
                <w:b/>
                <w:bCs/>
                <w:sz w:val="20"/>
                <w:szCs w:val="20"/>
                <w:lang w:val="hr-HR"/>
              </w:rPr>
              <w:t>6</w:t>
            </w: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sz w:val="20"/>
                <w:szCs w:val="20"/>
                <w:lang w:val="es-ES"/>
              </w:rPr>
            </w:pPr>
            <w:r w:rsidRPr="002A3CBE">
              <w:rPr>
                <w:rFonts w:ascii="Arial Narrow" w:hAnsi="Arial Narrow" w:cs="Arial Narrow"/>
                <w:bCs/>
                <w:sz w:val="20"/>
                <w:szCs w:val="20"/>
                <w:lang w:val="hr-HR"/>
              </w:rPr>
              <w:t xml:space="preserve"> </w:t>
            </w:r>
            <w:r w:rsidRPr="002A3CBE">
              <w:rPr>
                <w:rFonts w:ascii="Arial Narrow" w:hAnsi="Arial Narrow"/>
                <w:sz w:val="20"/>
                <w:szCs w:val="20"/>
                <w:lang w:val="de-DE"/>
              </w:rPr>
              <w:t>Zemlje</w:t>
            </w:r>
            <w:r w:rsidRPr="002A3CBE">
              <w:rPr>
                <w:rFonts w:ascii="Arial Narrow" w:hAnsi="Arial Narrow"/>
                <w:sz w:val="20"/>
                <w:szCs w:val="20"/>
                <w:lang w:val="hr-HR"/>
              </w:rPr>
              <w:t xml:space="preserve"> </w:t>
            </w:r>
            <w:r w:rsidRPr="002A3CBE">
              <w:rPr>
                <w:rFonts w:ascii="Arial Narrow" w:hAnsi="Arial Narrow"/>
                <w:sz w:val="20"/>
                <w:szCs w:val="20"/>
                <w:lang w:val="de-DE"/>
              </w:rPr>
              <w:t>Evropske</w:t>
            </w:r>
            <w:r w:rsidRPr="002A3CBE">
              <w:rPr>
                <w:rFonts w:ascii="Arial Narrow" w:hAnsi="Arial Narrow"/>
                <w:sz w:val="20"/>
                <w:szCs w:val="20"/>
                <w:lang w:val="hr-HR"/>
              </w:rPr>
              <w:t xml:space="preserve"> </w:t>
            </w:r>
            <w:r w:rsidRPr="002A3CBE">
              <w:rPr>
                <w:rFonts w:ascii="Arial Narrow" w:hAnsi="Arial Narrow"/>
                <w:sz w:val="20"/>
                <w:szCs w:val="20"/>
                <w:lang w:val="de-DE"/>
              </w:rPr>
              <w:t>unije</w:t>
            </w:r>
            <w:r w:rsidRPr="002A3CBE">
              <w:rPr>
                <w:rFonts w:ascii="Arial Narrow" w:hAnsi="Arial Narrow"/>
                <w:sz w:val="20"/>
                <w:szCs w:val="20"/>
                <w:lang w:val="hr-HR"/>
              </w:rPr>
              <w:t xml:space="preserve">, </w:t>
            </w:r>
            <w:r w:rsidRPr="002A3CBE">
              <w:rPr>
                <w:rFonts w:ascii="Arial Narrow" w:hAnsi="Arial Narrow"/>
                <w:sz w:val="20"/>
                <w:szCs w:val="20"/>
                <w:lang w:val="de-DE"/>
              </w:rPr>
              <w:t>srednjoro</w:t>
            </w:r>
            <w:r w:rsidRPr="002A3CBE">
              <w:rPr>
                <w:rFonts w:ascii="Arial Narrow" w:hAnsi="Arial Narrow"/>
                <w:sz w:val="20"/>
                <w:szCs w:val="20"/>
                <w:lang w:val="hr-HR"/>
              </w:rPr>
              <w:t>č</w:t>
            </w:r>
            <w:r w:rsidRPr="002A3CBE">
              <w:rPr>
                <w:rFonts w:ascii="Arial Narrow" w:hAnsi="Arial Narrow"/>
                <w:sz w:val="20"/>
                <w:szCs w:val="20"/>
                <w:lang w:val="de-DE"/>
              </w:rPr>
              <w:t>no</w:t>
            </w:r>
            <w:r w:rsidRPr="002A3CBE">
              <w:rPr>
                <w:rFonts w:ascii="Arial Narrow" w:hAnsi="Arial Narrow"/>
                <w:sz w:val="20"/>
                <w:szCs w:val="20"/>
                <w:lang w:val="hr-HR"/>
              </w:rPr>
              <w:t xml:space="preserve"> </w:t>
            </w:r>
            <w:r w:rsidRPr="002A3CBE">
              <w:rPr>
                <w:rFonts w:ascii="Arial Narrow" w:hAnsi="Arial Narrow"/>
                <w:sz w:val="20"/>
                <w:szCs w:val="20"/>
                <w:lang w:val="de-DE"/>
              </w:rPr>
              <w:t>i</w:t>
            </w:r>
            <w:r w:rsidRPr="002A3CBE">
              <w:rPr>
                <w:rFonts w:ascii="Arial Narrow" w:hAnsi="Arial Narrow"/>
                <w:sz w:val="20"/>
                <w:szCs w:val="20"/>
                <w:lang w:val="hr-HR"/>
              </w:rPr>
              <w:t xml:space="preserve"> </w:t>
            </w:r>
            <w:r w:rsidRPr="002A3CBE">
              <w:rPr>
                <w:rFonts w:ascii="Arial Narrow" w:hAnsi="Arial Narrow"/>
                <w:sz w:val="20"/>
                <w:szCs w:val="20"/>
                <w:lang w:val="de-DE"/>
              </w:rPr>
              <w:t>dugoro</w:t>
            </w:r>
            <w:r w:rsidRPr="002A3CBE">
              <w:rPr>
                <w:rFonts w:ascii="Arial Narrow" w:hAnsi="Arial Narrow"/>
                <w:sz w:val="20"/>
                <w:szCs w:val="20"/>
                <w:lang w:val="hr-HR"/>
              </w:rPr>
              <w:t>č</w:t>
            </w:r>
            <w:r w:rsidRPr="002A3CBE">
              <w:rPr>
                <w:rFonts w:ascii="Arial Narrow" w:hAnsi="Arial Narrow"/>
                <w:sz w:val="20"/>
                <w:szCs w:val="20"/>
                <w:lang w:val="de-DE"/>
              </w:rPr>
              <w:t>no</w:t>
            </w:r>
            <w:r w:rsidRPr="002A3CBE">
              <w:rPr>
                <w:rFonts w:ascii="Arial Narrow" w:hAnsi="Arial Narrow"/>
                <w:sz w:val="20"/>
                <w:szCs w:val="20"/>
                <w:lang w:val="hr-HR"/>
              </w:rPr>
              <w:t xml:space="preserve"> </w:t>
            </w:r>
            <w:r w:rsidRPr="002A3CBE">
              <w:rPr>
                <w:rFonts w:ascii="Arial Narrow" w:hAnsi="Arial Narrow"/>
                <w:sz w:val="20"/>
                <w:szCs w:val="20"/>
                <w:lang w:val="de-DE"/>
              </w:rPr>
              <w:t>posmatrano</w:t>
            </w:r>
            <w:r w:rsidRPr="002A3CBE">
              <w:rPr>
                <w:rFonts w:ascii="Arial Narrow" w:hAnsi="Arial Narrow"/>
                <w:sz w:val="20"/>
                <w:szCs w:val="20"/>
                <w:lang w:val="hr-HR"/>
              </w:rPr>
              <w:t xml:space="preserve">, </w:t>
            </w:r>
            <w:r w:rsidRPr="002A3CBE">
              <w:rPr>
                <w:rFonts w:ascii="Arial Narrow" w:hAnsi="Arial Narrow"/>
                <w:sz w:val="20"/>
                <w:szCs w:val="20"/>
                <w:lang w:val="de-DE"/>
              </w:rPr>
              <w:t>predstavljaju</w:t>
            </w:r>
            <w:r w:rsidRPr="002A3CBE">
              <w:rPr>
                <w:rFonts w:ascii="Arial Narrow" w:hAnsi="Arial Narrow"/>
                <w:sz w:val="20"/>
                <w:szCs w:val="20"/>
                <w:lang w:val="hr-HR"/>
              </w:rPr>
              <w:t xml:space="preserve"> </w:t>
            </w:r>
            <w:r w:rsidRPr="002A3CBE">
              <w:rPr>
                <w:rFonts w:ascii="Arial Narrow" w:hAnsi="Arial Narrow"/>
                <w:sz w:val="20"/>
                <w:szCs w:val="20"/>
                <w:lang w:val="de-DE"/>
              </w:rPr>
              <w:t>najva</w:t>
            </w:r>
            <w:r w:rsidRPr="002A3CBE">
              <w:rPr>
                <w:rFonts w:ascii="Arial Narrow" w:hAnsi="Arial Narrow"/>
                <w:sz w:val="20"/>
                <w:szCs w:val="20"/>
                <w:lang w:val="hr-HR"/>
              </w:rPr>
              <w:t>ž</w:t>
            </w:r>
            <w:r w:rsidRPr="002A3CBE">
              <w:rPr>
                <w:rFonts w:ascii="Arial Narrow" w:hAnsi="Arial Narrow"/>
                <w:sz w:val="20"/>
                <w:szCs w:val="20"/>
                <w:lang w:val="de-DE"/>
              </w:rPr>
              <w:t>nijeg</w:t>
            </w:r>
            <w:r w:rsidRPr="002A3CBE">
              <w:rPr>
                <w:rFonts w:ascii="Arial Narrow" w:hAnsi="Arial Narrow"/>
                <w:sz w:val="20"/>
                <w:szCs w:val="20"/>
                <w:lang w:val="hr-HR"/>
              </w:rPr>
              <w:t xml:space="preserve"> </w:t>
            </w:r>
            <w:r w:rsidRPr="002A3CBE">
              <w:rPr>
                <w:rFonts w:ascii="Arial Narrow" w:hAnsi="Arial Narrow"/>
                <w:sz w:val="20"/>
                <w:szCs w:val="20"/>
                <w:lang w:val="de-DE"/>
              </w:rPr>
              <w:t>privrednog</w:t>
            </w:r>
            <w:r w:rsidRPr="002A3CBE">
              <w:rPr>
                <w:rFonts w:ascii="Arial Narrow" w:hAnsi="Arial Narrow"/>
                <w:sz w:val="20"/>
                <w:szCs w:val="20"/>
                <w:lang w:val="hr-HR"/>
              </w:rPr>
              <w:t xml:space="preserve"> </w:t>
            </w:r>
            <w:r w:rsidRPr="002A3CBE">
              <w:rPr>
                <w:rFonts w:ascii="Arial Narrow" w:hAnsi="Arial Narrow"/>
                <w:sz w:val="20"/>
                <w:szCs w:val="20"/>
                <w:lang w:val="de-DE"/>
              </w:rPr>
              <w:t>partnera</w:t>
            </w:r>
            <w:r w:rsidRPr="002A3CBE">
              <w:rPr>
                <w:rFonts w:ascii="Arial Narrow" w:hAnsi="Arial Narrow"/>
                <w:sz w:val="20"/>
                <w:szCs w:val="20"/>
                <w:lang w:val="hr-HR"/>
              </w:rPr>
              <w:t xml:space="preserve"> </w:t>
            </w:r>
            <w:r w:rsidRPr="002A3CBE">
              <w:rPr>
                <w:rFonts w:ascii="Arial Narrow" w:hAnsi="Arial Narrow"/>
                <w:sz w:val="20"/>
                <w:szCs w:val="20"/>
                <w:lang w:val="de-DE"/>
              </w:rPr>
              <w:t>Bosne</w:t>
            </w:r>
            <w:r w:rsidRPr="002A3CBE">
              <w:rPr>
                <w:rFonts w:ascii="Arial Narrow" w:hAnsi="Arial Narrow"/>
                <w:sz w:val="20"/>
                <w:szCs w:val="20"/>
                <w:lang w:val="hr-HR"/>
              </w:rPr>
              <w:t xml:space="preserve"> </w:t>
            </w:r>
            <w:r w:rsidRPr="002A3CBE">
              <w:rPr>
                <w:rFonts w:ascii="Arial Narrow" w:hAnsi="Arial Narrow"/>
                <w:sz w:val="20"/>
                <w:szCs w:val="20"/>
                <w:lang w:val="de-DE"/>
              </w:rPr>
              <w:t>i</w:t>
            </w:r>
            <w:r w:rsidRPr="002A3CBE">
              <w:rPr>
                <w:rFonts w:ascii="Arial Narrow" w:hAnsi="Arial Narrow"/>
                <w:sz w:val="20"/>
                <w:szCs w:val="20"/>
                <w:lang w:val="hr-HR"/>
              </w:rPr>
              <w:t xml:space="preserve"> </w:t>
            </w:r>
            <w:r w:rsidRPr="002A3CBE">
              <w:rPr>
                <w:rFonts w:ascii="Arial Narrow" w:hAnsi="Arial Narrow"/>
                <w:sz w:val="20"/>
                <w:szCs w:val="20"/>
                <w:lang w:val="de-DE"/>
              </w:rPr>
              <w:t>Hercegovine</w:t>
            </w:r>
            <w:r w:rsidRPr="002A3CBE">
              <w:rPr>
                <w:rFonts w:ascii="Arial Narrow" w:hAnsi="Arial Narrow"/>
                <w:sz w:val="20"/>
                <w:szCs w:val="20"/>
                <w:lang w:val="hr-HR"/>
              </w:rPr>
              <w:t xml:space="preserve">. </w:t>
            </w:r>
            <w:r w:rsidRPr="002A3CBE">
              <w:rPr>
                <w:rFonts w:ascii="Arial Narrow" w:hAnsi="Arial Narrow"/>
                <w:sz w:val="20"/>
                <w:szCs w:val="20"/>
                <w:lang w:val="de-DE"/>
              </w:rPr>
              <w:t>Ti</w:t>
            </w:r>
            <w:r w:rsidRPr="002A3CBE">
              <w:rPr>
                <w:rFonts w:ascii="Arial Narrow" w:hAnsi="Arial Narrow"/>
                <w:sz w:val="20"/>
                <w:szCs w:val="20"/>
                <w:lang w:val="hr-HR"/>
              </w:rPr>
              <w:t xml:space="preserve"> </w:t>
            </w:r>
            <w:r w:rsidRPr="002A3CBE">
              <w:rPr>
                <w:rFonts w:ascii="Arial Narrow" w:hAnsi="Arial Narrow"/>
                <w:sz w:val="20"/>
                <w:szCs w:val="20"/>
                <w:lang w:val="de-DE"/>
              </w:rPr>
              <w:t>razlozi</w:t>
            </w:r>
            <w:r w:rsidRPr="002A3CBE">
              <w:rPr>
                <w:rFonts w:ascii="Arial Narrow" w:hAnsi="Arial Narrow"/>
                <w:sz w:val="20"/>
                <w:szCs w:val="20"/>
                <w:lang w:val="hr-HR"/>
              </w:rPr>
              <w:t xml:space="preserve"> </w:t>
            </w:r>
            <w:r w:rsidRPr="002A3CBE">
              <w:rPr>
                <w:rFonts w:ascii="Arial Narrow" w:hAnsi="Arial Narrow"/>
                <w:sz w:val="20"/>
                <w:szCs w:val="20"/>
                <w:lang w:val="de-DE"/>
              </w:rPr>
              <w:t>zahtijevaju</w:t>
            </w:r>
            <w:r w:rsidRPr="002A3CBE">
              <w:rPr>
                <w:rFonts w:ascii="Arial Narrow" w:hAnsi="Arial Narrow"/>
                <w:sz w:val="20"/>
                <w:szCs w:val="20"/>
                <w:lang w:val="hr-HR"/>
              </w:rPr>
              <w:t xml:space="preserve"> </w:t>
            </w:r>
            <w:r w:rsidRPr="002A3CBE">
              <w:rPr>
                <w:rFonts w:ascii="Arial Narrow" w:hAnsi="Arial Narrow"/>
                <w:sz w:val="20"/>
                <w:szCs w:val="20"/>
                <w:lang w:val="de-DE"/>
              </w:rPr>
              <w:t>da</w:t>
            </w:r>
            <w:r w:rsidRPr="002A3CBE">
              <w:rPr>
                <w:rFonts w:ascii="Arial Narrow" w:hAnsi="Arial Narrow"/>
                <w:sz w:val="20"/>
                <w:szCs w:val="20"/>
                <w:lang w:val="hr-HR"/>
              </w:rPr>
              <w:t xml:space="preserve"> </w:t>
            </w:r>
            <w:r w:rsidRPr="002A3CBE">
              <w:rPr>
                <w:rFonts w:ascii="Arial Narrow" w:hAnsi="Arial Narrow"/>
                <w:sz w:val="20"/>
                <w:szCs w:val="20"/>
                <w:lang w:val="de-DE"/>
              </w:rPr>
              <w:t>se</w:t>
            </w:r>
            <w:r w:rsidRPr="002A3CBE">
              <w:rPr>
                <w:rFonts w:ascii="Arial Narrow" w:hAnsi="Arial Narrow"/>
                <w:sz w:val="20"/>
                <w:szCs w:val="20"/>
                <w:lang w:val="hr-HR"/>
              </w:rPr>
              <w:t xml:space="preserve"> </w:t>
            </w:r>
            <w:r w:rsidRPr="002A3CBE">
              <w:rPr>
                <w:rFonts w:ascii="Arial Narrow" w:hAnsi="Arial Narrow"/>
                <w:sz w:val="20"/>
                <w:szCs w:val="20"/>
                <w:lang w:val="de-DE"/>
              </w:rPr>
              <w:t>izu</w:t>
            </w:r>
            <w:r w:rsidRPr="002A3CBE">
              <w:rPr>
                <w:rFonts w:ascii="Arial Narrow" w:hAnsi="Arial Narrow"/>
                <w:sz w:val="20"/>
                <w:szCs w:val="20"/>
                <w:lang w:val="hr-HR"/>
              </w:rPr>
              <w:t>č</w:t>
            </w:r>
            <w:r w:rsidRPr="002A3CBE">
              <w:rPr>
                <w:rFonts w:ascii="Arial Narrow" w:hAnsi="Arial Narrow"/>
                <w:sz w:val="20"/>
                <w:szCs w:val="20"/>
                <w:lang w:val="de-DE"/>
              </w:rPr>
              <w:t>avanju</w:t>
            </w:r>
            <w:r w:rsidRPr="002A3CBE">
              <w:rPr>
                <w:rFonts w:ascii="Arial Narrow" w:hAnsi="Arial Narrow"/>
                <w:sz w:val="20"/>
                <w:szCs w:val="20"/>
                <w:lang w:val="hr-HR"/>
              </w:rPr>
              <w:t xml:space="preserve">  </w:t>
            </w:r>
            <w:r w:rsidRPr="002A3CBE">
              <w:rPr>
                <w:rFonts w:ascii="Arial Narrow" w:hAnsi="Arial Narrow"/>
                <w:sz w:val="20"/>
                <w:szCs w:val="20"/>
                <w:lang w:val="de-DE"/>
              </w:rPr>
              <w:t>evropskog poslovnog</w:t>
            </w:r>
            <w:r w:rsidRPr="002A3CBE">
              <w:rPr>
                <w:rFonts w:ascii="Arial Narrow" w:hAnsi="Arial Narrow"/>
                <w:sz w:val="20"/>
                <w:szCs w:val="20"/>
                <w:lang w:val="hr-HR"/>
              </w:rPr>
              <w:t xml:space="preserve"> </w:t>
            </w:r>
            <w:r w:rsidRPr="002A3CBE">
              <w:rPr>
                <w:rFonts w:ascii="Arial Narrow" w:hAnsi="Arial Narrow"/>
                <w:sz w:val="20"/>
                <w:szCs w:val="20"/>
                <w:lang w:val="de-DE"/>
              </w:rPr>
              <w:t>prava</w:t>
            </w:r>
            <w:r w:rsidRPr="002A3CBE">
              <w:rPr>
                <w:rFonts w:ascii="Arial Narrow" w:hAnsi="Arial Narrow"/>
                <w:sz w:val="20"/>
                <w:szCs w:val="20"/>
                <w:lang w:val="hr-HR"/>
              </w:rPr>
              <w:t xml:space="preserve"> </w:t>
            </w:r>
            <w:r w:rsidRPr="002A3CBE">
              <w:rPr>
                <w:rFonts w:ascii="Arial Narrow" w:hAnsi="Arial Narrow"/>
                <w:sz w:val="20"/>
                <w:szCs w:val="20"/>
                <w:lang w:val="de-DE"/>
              </w:rPr>
              <w:t>u</w:t>
            </w:r>
            <w:r w:rsidRPr="002A3CBE">
              <w:rPr>
                <w:rFonts w:ascii="Arial Narrow" w:hAnsi="Arial Narrow"/>
                <w:sz w:val="20"/>
                <w:szCs w:val="20"/>
                <w:lang w:val="hr-HR"/>
              </w:rPr>
              <w:t xml:space="preserve"> </w:t>
            </w:r>
            <w:r w:rsidRPr="002A3CBE">
              <w:rPr>
                <w:rFonts w:ascii="Arial Narrow" w:hAnsi="Arial Narrow"/>
                <w:sz w:val="20"/>
                <w:szCs w:val="20"/>
                <w:lang w:val="de-DE"/>
              </w:rPr>
              <w:t>domenu</w:t>
            </w:r>
            <w:r w:rsidRPr="002A3CBE">
              <w:rPr>
                <w:rFonts w:ascii="Arial Narrow" w:hAnsi="Arial Narrow"/>
                <w:sz w:val="20"/>
                <w:szCs w:val="20"/>
                <w:lang w:val="hr-HR"/>
              </w:rPr>
              <w:t xml:space="preserve"> </w:t>
            </w:r>
            <w:r w:rsidRPr="002A3CBE">
              <w:rPr>
                <w:rFonts w:ascii="Arial Narrow" w:hAnsi="Arial Narrow"/>
                <w:sz w:val="20"/>
                <w:szCs w:val="20"/>
                <w:lang w:val="de-DE"/>
              </w:rPr>
              <w:t>ekonomskih</w:t>
            </w:r>
            <w:r w:rsidRPr="002A3CBE">
              <w:rPr>
                <w:rFonts w:ascii="Arial Narrow" w:hAnsi="Arial Narrow"/>
                <w:sz w:val="20"/>
                <w:szCs w:val="20"/>
                <w:lang w:val="hr-HR"/>
              </w:rPr>
              <w:t xml:space="preserve"> </w:t>
            </w:r>
            <w:r w:rsidRPr="002A3CBE">
              <w:rPr>
                <w:rFonts w:ascii="Arial Narrow" w:hAnsi="Arial Narrow"/>
                <w:sz w:val="20"/>
                <w:szCs w:val="20"/>
                <w:lang w:val="de-DE"/>
              </w:rPr>
              <w:t>transakcija</w:t>
            </w:r>
            <w:r w:rsidRPr="002A3CBE">
              <w:rPr>
                <w:rFonts w:ascii="Arial Narrow" w:hAnsi="Arial Narrow"/>
                <w:sz w:val="20"/>
                <w:szCs w:val="20"/>
                <w:lang w:val="hr-HR"/>
              </w:rPr>
              <w:t xml:space="preserve"> </w:t>
            </w:r>
            <w:r w:rsidRPr="002A3CBE">
              <w:rPr>
                <w:rFonts w:ascii="Arial Narrow" w:hAnsi="Arial Narrow"/>
                <w:sz w:val="20"/>
                <w:szCs w:val="20"/>
                <w:lang w:val="de-DE"/>
              </w:rPr>
              <w:t>posveti</w:t>
            </w:r>
            <w:r w:rsidRPr="002A3CBE">
              <w:rPr>
                <w:rFonts w:ascii="Arial Narrow" w:hAnsi="Arial Narrow"/>
                <w:sz w:val="20"/>
                <w:szCs w:val="20"/>
                <w:lang w:val="hr-HR"/>
              </w:rPr>
              <w:t xml:space="preserve"> </w:t>
            </w:r>
            <w:r w:rsidRPr="002A3CBE">
              <w:rPr>
                <w:rFonts w:ascii="Arial Narrow" w:hAnsi="Arial Narrow"/>
                <w:sz w:val="20"/>
                <w:szCs w:val="20"/>
                <w:lang w:val="de-DE"/>
              </w:rPr>
              <w:t>naro</w:t>
            </w:r>
            <w:r w:rsidRPr="002A3CBE">
              <w:rPr>
                <w:rFonts w:ascii="Arial Narrow" w:hAnsi="Arial Narrow"/>
                <w:sz w:val="20"/>
                <w:szCs w:val="20"/>
                <w:lang w:val="hr-HR"/>
              </w:rPr>
              <w:t>č</w:t>
            </w:r>
            <w:r w:rsidRPr="002A3CBE">
              <w:rPr>
                <w:rFonts w:ascii="Arial Narrow" w:hAnsi="Arial Narrow"/>
                <w:sz w:val="20"/>
                <w:szCs w:val="20"/>
                <w:lang w:val="de-DE"/>
              </w:rPr>
              <w:t>ita</w:t>
            </w:r>
            <w:r w:rsidRPr="002A3CBE">
              <w:rPr>
                <w:rFonts w:ascii="Arial Narrow" w:hAnsi="Arial Narrow"/>
                <w:sz w:val="20"/>
                <w:szCs w:val="20"/>
                <w:lang w:val="hr-HR"/>
              </w:rPr>
              <w:t xml:space="preserve"> </w:t>
            </w:r>
            <w:r w:rsidRPr="002A3CBE">
              <w:rPr>
                <w:rFonts w:ascii="Arial Narrow" w:hAnsi="Arial Narrow"/>
                <w:sz w:val="20"/>
                <w:szCs w:val="20"/>
                <w:lang w:val="de-DE"/>
              </w:rPr>
              <w:t>pa</w:t>
            </w:r>
            <w:r w:rsidRPr="002A3CBE">
              <w:rPr>
                <w:rFonts w:ascii="Arial Narrow" w:hAnsi="Arial Narrow"/>
                <w:sz w:val="20"/>
                <w:szCs w:val="20"/>
                <w:lang w:val="hr-HR"/>
              </w:rPr>
              <w:t>ž</w:t>
            </w:r>
            <w:r w:rsidRPr="002A3CBE">
              <w:rPr>
                <w:rFonts w:ascii="Arial Narrow" w:hAnsi="Arial Narrow"/>
                <w:sz w:val="20"/>
                <w:szCs w:val="20"/>
                <w:lang w:val="de-DE"/>
              </w:rPr>
              <w:t>nja</w:t>
            </w:r>
            <w:r w:rsidRPr="002A3CBE">
              <w:rPr>
                <w:rFonts w:ascii="Arial Narrow" w:hAnsi="Arial Narrow"/>
                <w:sz w:val="20"/>
                <w:szCs w:val="20"/>
                <w:lang w:val="hr-HR"/>
              </w:rPr>
              <w:t xml:space="preserve">. </w:t>
            </w:r>
            <w:r w:rsidRPr="002A3CBE">
              <w:rPr>
                <w:rFonts w:ascii="Arial Narrow" w:hAnsi="Arial Narrow"/>
                <w:sz w:val="20"/>
                <w:szCs w:val="20"/>
                <w:lang w:val="es-ES"/>
              </w:rPr>
              <w:t xml:space="preserve">Cilj modula je upoznavanje i savladavanje  važnijih pravnih rješenja koja su se iskristalisala u oblasti privrednog poslovanja. </w:t>
            </w:r>
            <w:r w:rsidRPr="002A3CBE">
              <w:rPr>
                <w:rFonts w:ascii="Arial Narrow" w:hAnsi="Arial Narrow"/>
                <w:sz w:val="20"/>
                <w:szCs w:val="20"/>
                <w:lang w:val="hr-HR" w:eastAsia="hr-BA"/>
              </w:rPr>
              <w:t xml:space="preserve">To obuhvata izučavanje posebnih pravnih instituta Evropskog poslovnog prava: temelji komunitarnog prava, primjena i važenje komunitarnog prava, adopcija komunitarnog prava, pravo javnih nabavki, zaštita potrošača, evropska kompanija, evropska banka, institucije EU. </w:t>
            </w:r>
            <w:r w:rsidRPr="002A3CBE">
              <w:rPr>
                <w:rFonts w:ascii="Arial Narrow" w:hAnsi="Arial Narrow"/>
                <w:sz w:val="20"/>
                <w:szCs w:val="20"/>
                <w:lang w:val="es-ES"/>
              </w:rPr>
              <w:t xml:space="preserve">Akcenat se stavlja najprije na pitanja u kojima zemlje EU imaju sopstvenu, relativno cjelovitu regulativu, a u skladu s tim polaznici će biti upoznati i sa unifikatorskim konceptom koji se primjenjuje unutar komunitarnog prava.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Osnove Evropskog poslovnog prava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Evropsko ugovorno pravo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Principi evropskog ugovornog prava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Evropsko pravo društava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Evropska banka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Pravo konkurencije u EU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Pravo javnih nabavki u EU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Zaštita potrošača u EU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Elektronsko poslovno pravo </w:t>
            </w:r>
          </w:p>
          <w:p w:rsidR="00E50635" w:rsidRPr="002A3CBE" w:rsidRDefault="00E50635" w:rsidP="00EF707B">
            <w:pPr>
              <w:numPr>
                <w:ilvl w:val="0"/>
                <w:numId w:val="74"/>
              </w:numPr>
              <w:contextualSpacing/>
              <w:jc w:val="both"/>
              <w:rPr>
                <w:rFonts w:ascii="Arial Narrow" w:hAnsi="Arial Narrow"/>
                <w:sz w:val="20"/>
                <w:szCs w:val="20"/>
                <w:lang w:val="pl-PL"/>
              </w:rPr>
            </w:pPr>
            <w:r w:rsidRPr="002A3CBE">
              <w:rPr>
                <w:rFonts w:ascii="Arial Narrow" w:hAnsi="Arial Narrow"/>
                <w:sz w:val="20"/>
                <w:szCs w:val="20"/>
                <w:lang w:val="pl-PL"/>
              </w:rPr>
              <w:t xml:space="preserve">Elektronsko ugovorno pravo </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 xml:space="preserve">1.2.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bottom"/>
          </w:tcPr>
          <w:p w:rsidR="00E50635" w:rsidRPr="002A3CBE" w:rsidRDefault="00E50635" w:rsidP="007165A1">
            <w:pPr>
              <w:ind w:left="360"/>
              <w:contextualSpacing/>
              <w:rPr>
                <w:rFonts w:ascii="Arial Narrow" w:hAnsi="Arial Narrow"/>
                <w:sz w:val="20"/>
                <w:szCs w:val="20"/>
                <w:lang w:val="hr-HR"/>
              </w:rPr>
            </w:pPr>
            <w:r w:rsidRPr="002A3CBE">
              <w:rPr>
                <w:rFonts w:ascii="Arial Narrow" w:hAnsi="Arial Narrow"/>
                <w:sz w:val="20"/>
                <w:szCs w:val="20"/>
                <w:lang w:val="es-ES"/>
              </w:rPr>
              <w:t>Rezultat</w:t>
            </w:r>
            <w:r w:rsidRPr="002A3CBE">
              <w:rPr>
                <w:rFonts w:ascii="Arial Narrow" w:hAnsi="Arial Narrow"/>
                <w:sz w:val="20"/>
                <w:szCs w:val="20"/>
                <w:lang w:val="bs-Latn-BA"/>
              </w:rPr>
              <w:t xml:space="preserve"> </w:t>
            </w:r>
            <w:r w:rsidRPr="002A3CBE">
              <w:rPr>
                <w:rFonts w:ascii="Arial Narrow" w:hAnsi="Arial Narrow"/>
                <w:sz w:val="20"/>
                <w:szCs w:val="20"/>
                <w:lang w:val="es-ES"/>
              </w:rPr>
              <w:t>na</w:t>
            </w:r>
            <w:r w:rsidRPr="002A3CBE">
              <w:rPr>
                <w:rFonts w:ascii="Arial Narrow" w:hAnsi="Arial Narrow"/>
                <w:sz w:val="20"/>
                <w:szCs w:val="20"/>
                <w:lang w:val="bs-Latn-BA"/>
              </w:rPr>
              <w:t xml:space="preserve"> </w:t>
            </w:r>
            <w:r w:rsidRPr="002A3CBE">
              <w:rPr>
                <w:rFonts w:ascii="Arial Narrow" w:hAnsi="Arial Narrow"/>
                <w:sz w:val="20"/>
                <w:szCs w:val="20"/>
                <w:lang w:val="es-ES"/>
              </w:rPr>
              <w:t>ovom</w:t>
            </w:r>
            <w:r w:rsidRPr="002A3CBE">
              <w:rPr>
                <w:rFonts w:ascii="Arial Narrow" w:hAnsi="Arial Narrow"/>
                <w:sz w:val="20"/>
                <w:szCs w:val="20"/>
                <w:lang w:val="bs-Latn-BA"/>
              </w:rPr>
              <w:t xml:space="preserve"> </w:t>
            </w:r>
            <w:r w:rsidRPr="002A3CBE">
              <w:rPr>
                <w:rFonts w:ascii="Arial Narrow" w:hAnsi="Arial Narrow"/>
                <w:sz w:val="20"/>
                <w:szCs w:val="20"/>
                <w:lang w:val="es-ES"/>
              </w:rPr>
              <w:t>modulu</w:t>
            </w:r>
            <w:r w:rsidRPr="002A3CBE">
              <w:rPr>
                <w:rFonts w:ascii="Arial Narrow" w:hAnsi="Arial Narrow"/>
                <w:sz w:val="20"/>
                <w:szCs w:val="20"/>
                <w:lang w:val="bs-Latn-BA"/>
              </w:rPr>
              <w:t xml:space="preserve"> </w:t>
            </w:r>
            <w:r w:rsidRPr="002A3CBE">
              <w:rPr>
                <w:rFonts w:ascii="Arial Narrow" w:hAnsi="Arial Narrow"/>
                <w:sz w:val="20"/>
                <w:szCs w:val="20"/>
                <w:lang w:val="es-ES"/>
              </w:rPr>
              <w:t>treba</w:t>
            </w:r>
            <w:r w:rsidRPr="002A3CBE">
              <w:rPr>
                <w:rFonts w:ascii="Arial Narrow" w:hAnsi="Arial Narrow"/>
                <w:sz w:val="20"/>
                <w:szCs w:val="20"/>
                <w:lang w:val="bs-Latn-BA"/>
              </w:rPr>
              <w:t xml:space="preserve"> </w:t>
            </w:r>
            <w:r w:rsidRPr="002A3CBE">
              <w:rPr>
                <w:rFonts w:ascii="Arial Narrow" w:hAnsi="Arial Narrow"/>
                <w:sz w:val="20"/>
                <w:szCs w:val="20"/>
                <w:lang w:val="es-ES"/>
              </w:rPr>
              <w:t>da</w:t>
            </w:r>
            <w:r w:rsidRPr="002A3CBE">
              <w:rPr>
                <w:rFonts w:ascii="Arial Narrow" w:hAnsi="Arial Narrow"/>
                <w:sz w:val="20"/>
                <w:szCs w:val="20"/>
                <w:lang w:val="bs-Latn-BA"/>
              </w:rPr>
              <w:t xml:space="preserve"> </w:t>
            </w:r>
            <w:r w:rsidRPr="002A3CBE">
              <w:rPr>
                <w:rFonts w:ascii="Arial Narrow" w:hAnsi="Arial Narrow"/>
                <w:sz w:val="20"/>
                <w:szCs w:val="20"/>
                <w:lang w:val="es-ES"/>
              </w:rPr>
              <w:t>bude</w:t>
            </w:r>
            <w:r w:rsidRPr="002A3CBE">
              <w:rPr>
                <w:rFonts w:ascii="Arial Narrow" w:hAnsi="Arial Narrow"/>
                <w:sz w:val="20"/>
                <w:szCs w:val="20"/>
                <w:lang w:val="bs-Latn-BA"/>
              </w:rPr>
              <w:t xml:space="preserve"> </w:t>
            </w:r>
            <w:r w:rsidRPr="002A3CBE">
              <w:rPr>
                <w:rFonts w:ascii="Arial Narrow" w:hAnsi="Arial Narrow"/>
                <w:sz w:val="20"/>
                <w:szCs w:val="20"/>
                <w:lang w:val="es-ES"/>
              </w:rPr>
              <w:t>fond</w:t>
            </w:r>
            <w:r w:rsidRPr="002A3CBE">
              <w:rPr>
                <w:rFonts w:ascii="Arial Narrow" w:hAnsi="Arial Narrow"/>
                <w:sz w:val="20"/>
                <w:szCs w:val="20"/>
                <w:lang w:val="bs-Latn-BA"/>
              </w:rPr>
              <w:t xml:space="preserve"> </w:t>
            </w:r>
            <w:r w:rsidRPr="002A3CBE">
              <w:rPr>
                <w:rFonts w:ascii="Arial Narrow" w:hAnsi="Arial Narrow"/>
                <w:sz w:val="20"/>
                <w:szCs w:val="20"/>
                <w:lang w:val="es-ES"/>
              </w:rPr>
              <w:t>znanja</w:t>
            </w:r>
            <w:r w:rsidRPr="002A3CBE">
              <w:rPr>
                <w:rFonts w:ascii="Arial Narrow" w:hAnsi="Arial Narrow"/>
                <w:sz w:val="20"/>
                <w:szCs w:val="20"/>
                <w:lang w:val="bs-Latn-BA"/>
              </w:rPr>
              <w:t xml:space="preserve"> </w:t>
            </w:r>
            <w:r w:rsidRPr="002A3CBE">
              <w:rPr>
                <w:rFonts w:ascii="Arial Narrow" w:hAnsi="Arial Narrow"/>
                <w:sz w:val="20"/>
                <w:szCs w:val="20"/>
                <w:lang w:val="es-ES"/>
              </w:rPr>
              <w:t>kod</w:t>
            </w:r>
            <w:r w:rsidRPr="002A3CBE">
              <w:rPr>
                <w:rFonts w:ascii="Arial Narrow" w:hAnsi="Arial Narrow"/>
                <w:sz w:val="20"/>
                <w:szCs w:val="20"/>
                <w:lang w:val="bs-Latn-BA"/>
              </w:rPr>
              <w:t xml:space="preserve"> </w:t>
            </w:r>
            <w:r w:rsidRPr="002A3CBE">
              <w:rPr>
                <w:rFonts w:ascii="Arial Narrow" w:hAnsi="Arial Narrow"/>
                <w:sz w:val="20"/>
                <w:szCs w:val="20"/>
                <w:lang w:val="es-ES"/>
              </w:rPr>
              <w:t>polaznika</w:t>
            </w:r>
            <w:r w:rsidRPr="002A3CBE">
              <w:rPr>
                <w:rFonts w:ascii="Arial Narrow" w:hAnsi="Arial Narrow"/>
                <w:sz w:val="20"/>
                <w:szCs w:val="20"/>
                <w:lang w:val="bs-Latn-BA"/>
              </w:rPr>
              <w:t xml:space="preserve"> </w:t>
            </w:r>
            <w:r w:rsidRPr="002A3CBE">
              <w:rPr>
                <w:rFonts w:ascii="Arial Narrow" w:hAnsi="Arial Narrow"/>
                <w:sz w:val="20"/>
                <w:szCs w:val="20"/>
                <w:lang w:val="es-ES"/>
              </w:rPr>
              <w:t>koji</w:t>
            </w:r>
            <w:r w:rsidRPr="002A3CBE">
              <w:rPr>
                <w:rFonts w:ascii="Arial Narrow" w:hAnsi="Arial Narrow"/>
                <w:sz w:val="20"/>
                <w:szCs w:val="20"/>
                <w:lang w:val="bs-Latn-BA"/>
              </w:rPr>
              <w:t xml:space="preserve"> ć</w:t>
            </w:r>
            <w:r w:rsidRPr="002A3CBE">
              <w:rPr>
                <w:rFonts w:ascii="Arial Narrow" w:hAnsi="Arial Narrow"/>
                <w:sz w:val="20"/>
                <w:szCs w:val="20"/>
                <w:lang w:val="es-ES"/>
              </w:rPr>
              <w:t>e</w:t>
            </w:r>
            <w:r w:rsidRPr="002A3CBE">
              <w:rPr>
                <w:rFonts w:ascii="Arial Narrow" w:hAnsi="Arial Narrow"/>
                <w:sz w:val="20"/>
                <w:szCs w:val="20"/>
                <w:lang w:val="bs-Latn-BA"/>
              </w:rPr>
              <w:t xml:space="preserve"> </w:t>
            </w:r>
            <w:r w:rsidRPr="002A3CBE">
              <w:rPr>
                <w:rFonts w:ascii="Arial Narrow" w:hAnsi="Arial Narrow"/>
                <w:sz w:val="20"/>
                <w:szCs w:val="20"/>
                <w:lang w:val="es-ES"/>
              </w:rPr>
              <w:t>im</w:t>
            </w:r>
            <w:r w:rsidRPr="002A3CBE">
              <w:rPr>
                <w:rFonts w:ascii="Arial Narrow" w:hAnsi="Arial Narrow"/>
                <w:sz w:val="20"/>
                <w:szCs w:val="20"/>
                <w:lang w:val="bs-Latn-BA"/>
              </w:rPr>
              <w:t xml:space="preserve"> </w:t>
            </w:r>
            <w:r w:rsidRPr="002A3CBE">
              <w:rPr>
                <w:rFonts w:ascii="Arial Narrow" w:hAnsi="Arial Narrow"/>
                <w:sz w:val="20"/>
                <w:szCs w:val="20"/>
                <w:lang w:val="es-ES"/>
              </w:rPr>
              <w:t>omogu</w:t>
            </w:r>
            <w:r w:rsidRPr="002A3CBE">
              <w:rPr>
                <w:rFonts w:ascii="Arial Narrow" w:hAnsi="Arial Narrow"/>
                <w:sz w:val="20"/>
                <w:szCs w:val="20"/>
                <w:lang w:val="bs-Latn-BA"/>
              </w:rPr>
              <w:t>ć</w:t>
            </w:r>
            <w:r w:rsidRPr="002A3CBE">
              <w:rPr>
                <w:rFonts w:ascii="Arial Narrow" w:hAnsi="Arial Narrow"/>
                <w:sz w:val="20"/>
                <w:szCs w:val="20"/>
                <w:lang w:val="es-ES"/>
              </w:rPr>
              <w:t>iti</w:t>
            </w:r>
            <w:r w:rsidRPr="002A3CBE">
              <w:rPr>
                <w:rFonts w:ascii="Arial Narrow" w:hAnsi="Arial Narrow"/>
                <w:sz w:val="20"/>
                <w:szCs w:val="20"/>
                <w:lang w:val="bs-Latn-BA"/>
              </w:rPr>
              <w:t xml:space="preserve"> osnovu za </w:t>
            </w:r>
            <w:r w:rsidRPr="002A3CBE">
              <w:rPr>
                <w:rFonts w:ascii="Arial Narrow" w:hAnsi="Arial Narrow"/>
                <w:sz w:val="20"/>
                <w:szCs w:val="20"/>
                <w:lang w:val="es-ES"/>
              </w:rPr>
              <w:t>uspje</w:t>
            </w:r>
            <w:r w:rsidRPr="002A3CBE">
              <w:rPr>
                <w:rFonts w:ascii="Arial Narrow" w:hAnsi="Arial Narrow"/>
                <w:sz w:val="20"/>
                <w:szCs w:val="20"/>
                <w:lang w:val="bs-Latn-BA"/>
              </w:rPr>
              <w:t>š</w:t>
            </w:r>
            <w:r w:rsidRPr="002A3CBE">
              <w:rPr>
                <w:rFonts w:ascii="Arial Narrow" w:hAnsi="Arial Narrow"/>
                <w:sz w:val="20"/>
                <w:szCs w:val="20"/>
                <w:lang w:val="es-ES"/>
              </w:rPr>
              <w:t>no</w:t>
            </w:r>
            <w:r w:rsidRPr="002A3CBE">
              <w:rPr>
                <w:rFonts w:ascii="Arial Narrow" w:hAnsi="Arial Narrow"/>
                <w:sz w:val="20"/>
                <w:szCs w:val="20"/>
                <w:lang w:val="bs-Latn-BA"/>
              </w:rPr>
              <w:t xml:space="preserve"> </w:t>
            </w:r>
            <w:r w:rsidRPr="002A3CBE">
              <w:rPr>
                <w:rFonts w:ascii="Arial Narrow" w:hAnsi="Arial Narrow"/>
                <w:sz w:val="20"/>
                <w:szCs w:val="20"/>
                <w:lang w:val="es-ES"/>
              </w:rPr>
              <w:t>poslovanje</w:t>
            </w:r>
            <w:r w:rsidRPr="002A3CBE">
              <w:rPr>
                <w:rFonts w:ascii="Arial Narrow" w:hAnsi="Arial Narrow"/>
                <w:sz w:val="20"/>
                <w:szCs w:val="20"/>
                <w:lang w:val="bs-Latn-BA"/>
              </w:rPr>
              <w:t xml:space="preserve"> </w:t>
            </w:r>
            <w:r w:rsidRPr="002A3CBE">
              <w:rPr>
                <w:rFonts w:ascii="Arial Narrow" w:hAnsi="Arial Narrow"/>
                <w:sz w:val="20"/>
                <w:szCs w:val="20"/>
                <w:lang w:val="es-ES"/>
              </w:rPr>
              <w:t>sa</w:t>
            </w:r>
            <w:r w:rsidRPr="002A3CBE">
              <w:rPr>
                <w:rFonts w:ascii="Arial Narrow" w:hAnsi="Arial Narrow"/>
                <w:sz w:val="20"/>
                <w:szCs w:val="20"/>
                <w:lang w:val="bs-Latn-BA"/>
              </w:rPr>
              <w:t xml:space="preserve"> </w:t>
            </w:r>
            <w:r w:rsidRPr="002A3CBE">
              <w:rPr>
                <w:rFonts w:ascii="Arial Narrow" w:hAnsi="Arial Narrow"/>
                <w:sz w:val="20"/>
                <w:szCs w:val="20"/>
                <w:lang w:val="es-ES"/>
              </w:rPr>
              <w:t>partnerima</w:t>
            </w:r>
            <w:r w:rsidRPr="002A3CBE">
              <w:rPr>
                <w:rFonts w:ascii="Arial Narrow" w:hAnsi="Arial Narrow"/>
                <w:sz w:val="20"/>
                <w:szCs w:val="20"/>
                <w:lang w:val="bs-Latn-BA"/>
              </w:rPr>
              <w:t xml:space="preserve"> </w:t>
            </w:r>
            <w:r w:rsidRPr="002A3CBE">
              <w:rPr>
                <w:rFonts w:ascii="Arial Narrow" w:hAnsi="Arial Narrow"/>
                <w:sz w:val="20"/>
                <w:szCs w:val="20"/>
                <w:lang w:val="es-ES"/>
              </w:rPr>
              <w:t>iz</w:t>
            </w:r>
            <w:r w:rsidRPr="002A3CBE">
              <w:rPr>
                <w:rFonts w:ascii="Arial Narrow" w:hAnsi="Arial Narrow"/>
                <w:sz w:val="20"/>
                <w:szCs w:val="20"/>
                <w:lang w:val="bs-Latn-BA"/>
              </w:rPr>
              <w:t xml:space="preserve"> </w:t>
            </w:r>
            <w:r w:rsidRPr="002A3CBE">
              <w:rPr>
                <w:rFonts w:ascii="Arial Narrow" w:hAnsi="Arial Narrow"/>
                <w:sz w:val="20"/>
                <w:szCs w:val="20"/>
                <w:lang w:val="es-ES"/>
              </w:rPr>
              <w:t>EU</w:t>
            </w:r>
            <w:r w:rsidRPr="002A3CBE">
              <w:rPr>
                <w:rFonts w:ascii="Arial Narrow" w:hAnsi="Arial Narrow"/>
                <w:sz w:val="20"/>
                <w:szCs w:val="20"/>
                <w:lang w:val="bs-Latn-BA"/>
              </w:rPr>
              <w:t xml:space="preserve"> </w:t>
            </w:r>
            <w:r w:rsidRPr="002A3CBE">
              <w:rPr>
                <w:rFonts w:ascii="Arial Narrow" w:hAnsi="Arial Narrow"/>
                <w:sz w:val="20"/>
                <w:szCs w:val="20"/>
                <w:lang w:val="es-ES"/>
              </w:rPr>
              <w:t>kao</w:t>
            </w:r>
            <w:r w:rsidRPr="002A3CBE">
              <w:rPr>
                <w:rFonts w:ascii="Arial Narrow" w:hAnsi="Arial Narrow"/>
                <w:sz w:val="20"/>
                <w:szCs w:val="20"/>
                <w:lang w:val="bs-Latn-BA"/>
              </w:rPr>
              <w:t xml:space="preserve"> </w:t>
            </w:r>
            <w:r w:rsidRPr="002A3CBE">
              <w:rPr>
                <w:rFonts w:ascii="Arial Narrow" w:hAnsi="Arial Narrow"/>
                <w:sz w:val="20"/>
                <w:szCs w:val="20"/>
                <w:lang w:val="es-ES"/>
              </w:rPr>
              <w:t>i</w:t>
            </w:r>
            <w:r w:rsidRPr="002A3CBE">
              <w:rPr>
                <w:rFonts w:ascii="Arial Narrow" w:hAnsi="Arial Narrow"/>
                <w:sz w:val="20"/>
                <w:szCs w:val="20"/>
                <w:lang w:val="bs-Latn-BA"/>
              </w:rPr>
              <w:t xml:space="preserve"> </w:t>
            </w:r>
            <w:r w:rsidRPr="002A3CBE">
              <w:rPr>
                <w:rFonts w:ascii="Arial Narrow" w:hAnsi="Arial Narrow"/>
                <w:sz w:val="20"/>
                <w:szCs w:val="20"/>
                <w:lang w:val="es-ES"/>
              </w:rPr>
              <w:t>sposobnost</w:t>
            </w:r>
            <w:r w:rsidRPr="002A3CBE">
              <w:rPr>
                <w:rFonts w:ascii="Arial Narrow" w:hAnsi="Arial Narrow"/>
                <w:sz w:val="20"/>
                <w:szCs w:val="20"/>
                <w:lang w:val="bs-Latn-BA"/>
              </w:rPr>
              <w:t xml:space="preserve"> </w:t>
            </w:r>
            <w:r w:rsidRPr="002A3CBE">
              <w:rPr>
                <w:rFonts w:ascii="Arial Narrow" w:hAnsi="Arial Narrow"/>
                <w:sz w:val="20"/>
                <w:szCs w:val="20"/>
                <w:lang w:val="es-ES"/>
              </w:rPr>
              <w:t>da</w:t>
            </w:r>
            <w:r w:rsidRPr="002A3CBE">
              <w:rPr>
                <w:rFonts w:ascii="Arial Narrow" w:hAnsi="Arial Narrow"/>
                <w:sz w:val="20"/>
                <w:szCs w:val="20"/>
                <w:lang w:val="bs-Latn-BA"/>
              </w:rPr>
              <w:t xml:space="preserve"> </w:t>
            </w:r>
            <w:r w:rsidRPr="002A3CBE">
              <w:rPr>
                <w:rFonts w:ascii="Arial Narrow" w:hAnsi="Arial Narrow"/>
                <w:sz w:val="20"/>
                <w:szCs w:val="20"/>
                <w:lang w:val="es-ES"/>
              </w:rPr>
              <w:t>doprinesu</w:t>
            </w:r>
            <w:r w:rsidRPr="002A3CBE">
              <w:rPr>
                <w:rFonts w:ascii="Arial Narrow" w:hAnsi="Arial Narrow"/>
                <w:sz w:val="20"/>
                <w:szCs w:val="20"/>
                <w:lang w:val="bs-Latn-BA"/>
              </w:rPr>
              <w:t xml:space="preserve"> </w:t>
            </w:r>
            <w:r w:rsidRPr="002A3CBE">
              <w:rPr>
                <w:rFonts w:ascii="Arial Narrow" w:hAnsi="Arial Narrow"/>
                <w:sz w:val="20"/>
                <w:szCs w:val="20"/>
                <w:lang w:val="es-ES"/>
              </w:rPr>
              <w:t>transformaciji</w:t>
            </w:r>
            <w:r w:rsidRPr="002A3CBE">
              <w:rPr>
                <w:rFonts w:ascii="Arial Narrow" w:hAnsi="Arial Narrow"/>
                <w:sz w:val="20"/>
                <w:szCs w:val="20"/>
                <w:lang w:val="bs-Latn-BA"/>
              </w:rPr>
              <w:t xml:space="preserve"> </w:t>
            </w:r>
            <w:r w:rsidRPr="002A3CBE">
              <w:rPr>
                <w:rFonts w:ascii="Arial Narrow" w:hAnsi="Arial Narrow"/>
                <w:sz w:val="20"/>
                <w:szCs w:val="20"/>
                <w:lang w:val="es-ES"/>
              </w:rPr>
              <w:t>pravnih</w:t>
            </w:r>
            <w:r w:rsidRPr="002A3CBE">
              <w:rPr>
                <w:rFonts w:ascii="Arial Narrow" w:hAnsi="Arial Narrow"/>
                <w:sz w:val="20"/>
                <w:szCs w:val="20"/>
                <w:lang w:val="bs-Latn-BA"/>
              </w:rPr>
              <w:t xml:space="preserve"> </w:t>
            </w:r>
            <w:r w:rsidRPr="002A3CBE">
              <w:rPr>
                <w:rFonts w:ascii="Arial Narrow" w:hAnsi="Arial Narrow"/>
                <w:sz w:val="20"/>
                <w:szCs w:val="20"/>
                <w:lang w:val="es-ES"/>
              </w:rPr>
              <w:t>rje</w:t>
            </w:r>
            <w:r w:rsidRPr="002A3CBE">
              <w:rPr>
                <w:rFonts w:ascii="Arial Narrow" w:hAnsi="Arial Narrow"/>
                <w:sz w:val="20"/>
                <w:szCs w:val="20"/>
                <w:lang w:val="bs-Latn-BA"/>
              </w:rPr>
              <w:t>š</w:t>
            </w:r>
            <w:r w:rsidRPr="002A3CBE">
              <w:rPr>
                <w:rFonts w:ascii="Arial Narrow" w:hAnsi="Arial Narrow"/>
                <w:sz w:val="20"/>
                <w:szCs w:val="20"/>
                <w:lang w:val="es-ES"/>
              </w:rPr>
              <w:t>enja</w:t>
            </w:r>
            <w:r w:rsidRPr="002A3CBE">
              <w:rPr>
                <w:rFonts w:ascii="Arial Narrow" w:hAnsi="Arial Narrow"/>
                <w:sz w:val="20"/>
                <w:szCs w:val="20"/>
                <w:lang w:val="bs-Latn-BA"/>
              </w:rPr>
              <w:t xml:space="preserve"> </w:t>
            </w:r>
            <w:r w:rsidRPr="002A3CBE">
              <w:rPr>
                <w:rFonts w:ascii="Arial Narrow" w:hAnsi="Arial Narrow"/>
                <w:sz w:val="20"/>
                <w:szCs w:val="20"/>
                <w:lang w:val="es-ES"/>
              </w:rPr>
              <w:t>i</w:t>
            </w:r>
            <w:r w:rsidRPr="002A3CBE">
              <w:rPr>
                <w:rFonts w:ascii="Arial Narrow" w:hAnsi="Arial Narrow"/>
                <w:sz w:val="20"/>
                <w:szCs w:val="20"/>
                <w:lang w:val="bs-Latn-BA"/>
              </w:rPr>
              <w:t xml:space="preserve"> </w:t>
            </w:r>
            <w:r w:rsidRPr="002A3CBE">
              <w:rPr>
                <w:rFonts w:ascii="Arial Narrow" w:hAnsi="Arial Narrow"/>
                <w:sz w:val="20"/>
                <w:szCs w:val="20"/>
                <w:lang w:val="es-ES"/>
              </w:rPr>
              <w:t>poslovne</w:t>
            </w:r>
            <w:r w:rsidRPr="002A3CBE">
              <w:rPr>
                <w:rFonts w:ascii="Arial Narrow" w:hAnsi="Arial Narrow"/>
                <w:sz w:val="20"/>
                <w:szCs w:val="20"/>
                <w:lang w:val="bs-Latn-BA"/>
              </w:rPr>
              <w:t xml:space="preserve"> </w:t>
            </w:r>
            <w:r w:rsidRPr="002A3CBE">
              <w:rPr>
                <w:rFonts w:ascii="Arial Narrow" w:hAnsi="Arial Narrow"/>
                <w:sz w:val="20"/>
                <w:szCs w:val="20"/>
                <w:lang w:val="es-ES"/>
              </w:rPr>
              <w:t>prakse</w:t>
            </w:r>
            <w:r w:rsidRPr="002A3CBE">
              <w:rPr>
                <w:rFonts w:ascii="Arial Narrow" w:hAnsi="Arial Narrow"/>
                <w:sz w:val="20"/>
                <w:szCs w:val="20"/>
                <w:lang w:val="bs-Latn-BA"/>
              </w:rPr>
              <w:t xml:space="preserve"> </w:t>
            </w:r>
            <w:r w:rsidRPr="002A3CBE">
              <w:rPr>
                <w:rFonts w:ascii="Arial Narrow" w:hAnsi="Arial Narrow"/>
                <w:sz w:val="20"/>
                <w:szCs w:val="20"/>
                <w:lang w:val="es-ES"/>
              </w:rPr>
              <w:t>u</w:t>
            </w:r>
            <w:r w:rsidRPr="002A3CBE">
              <w:rPr>
                <w:rFonts w:ascii="Arial Narrow" w:hAnsi="Arial Narrow"/>
                <w:sz w:val="20"/>
                <w:szCs w:val="20"/>
                <w:lang w:val="bs-Latn-BA"/>
              </w:rPr>
              <w:t xml:space="preserve"> </w:t>
            </w:r>
            <w:r w:rsidRPr="002A3CBE">
              <w:rPr>
                <w:rFonts w:ascii="Arial Narrow" w:hAnsi="Arial Narrow"/>
                <w:sz w:val="20"/>
                <w:szCs w:val="20"/>
                <w:lang w:val="es-ES"/>
              </w:rPr>
              <w:t>Bosni</w:t>
            </w:r>
            <w:r w:rsidRPr="002A3CBE">
              <w:rPr>
                <w:rFonts w:ascii="Arial Narrow" w:hAnsi="Arial Narrow"/>
                <w:sz w:val="20"/>
                <w:szCs w:val="20"/>
                <w:lang w:val="bs-Latn-BA"/>
              </w:rPr>
              <w:t xml:space="preserve"> </w:t>
            </w:r>
            <w:r w:rsidRPr="002A3CBE">
              <w:rPr>
                <w:rFonts w:ascii="Arial Narrow" w:hAnsi="Arial Narrow"/>
                <w:sz w:val="20"/>
                <w:szCs w:val="20"/>
                <w:lang w:val="es-ES"/>
              </w:rPr>
              <w:t>i</w:t>
            </w:r>
            <w:r w:rsidRPr="002A3CBE">
              <w:rPr>
                <w:rFonts w:ascii="Arial Narrow" w:hAnsi="Arial Narrow"/>
                <w:sz w:val="20"/>
                <w:szCs w:val="20"/>
                <w:lang w:val="bs-Latn-BA"/>
              </w:rPr>
              <w:t xml:space="preserve"> </w:t>
            </w:r>
            <w:r w:rsidRPr="002A3CBE">
              <w:rPr>
                <w:rFonts w:ascii="Arial Narrow" w:hAnsi="Arial Narrow"/>
                <w:sz w:val="20"/>
                <w:szCs w:val="20"/>
                <w:lang w:val="es-ES"/>
              </w:rPr>
              <w:t>Hercegovini</w:t>
            </w:r>
            <w:r w:rsidRPr="002A3CBE">
              <w:rPr>
                <w:rFonts w:ascii="Arial Narrow" w:hAnsi="Arial Narrow"/>
                <w:sz w:val="20"/>
                <w:szCs w:val="20"/>
                <w:lang w:val="bs-Latn-BA"/>
              </w:rPr>
              <w:t>.</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Diskusija/analiza slučajeva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Test 1</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Test 2</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3.  Analiza slučaja </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3. 40%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EF707B">
            <w:pPr>
              <w:numPr>
                <w:ilvl w:val="0"/>
                <w:numId w:val="76"/>
              </w:numPr>
              <w:contextualSpacing/>
              <w:rPr>
                <w:rFonts w:ascii="Arial Narrow" w:hAnsi="Arial Narrow"/>
                <w:sz w:val="20"/>
                <w:szCs w:val="20"/>
                <w:lang w:val="hr-HR"/>
              </w:rPr>
            </w:pPr>
            <w:r w:rsidRPr="002A3CBE">
              <w:rPr>
                <w:rFonts w:ascii="Arial Narrow" w:hAnsi="Arial Narrow"/>
                <w:sz w:val="20"/>
                <w:szCs w:val="20"/>
                <w:lang w:val="hr-HR"/>
              </w:rPr>
              <w:t>Međunarodno poslovno pravo, Miloš Trifković, Milić Simić, Veljko Trivun, Vedad Silajdžić, Fatima Mahmutćehajić, Ekonomski fakultet Univerziteta u Sarajevu, 2009</w:t>
            </w:r>
          </w:p>
          <w:p w:rsidR="00E50635" w:rsidRPr="002A3CBE" w:rsidRDefault="00E50635" w:rsidP="00EF707B">
            <w:pPr>
              <w:numPr>
                <w:ilvl w:val="0"/>
                <w:numId w:val="76"/>
              </w:numPr>
              <w:contextualSpacing/>
              <w:rPr>
                <w:rFonts w:ascii="Arial Narrow" w:hAnsi="Arial Narrow"/>
                <w:sz w:val="20"/>
                <w:szCs w:val="20"/>
                <w:lang w:val="hr-HR"/>
              </w:rPr>
            </w:pPr>
            <w:r w:rsidRPr="002A3CBE">
              <w:rPr>
                <w:rFonts w:ascii="Arial Narrow" w:hAnsi="Arial Narrow"/>
                <w:sz w:val="20"/>
                <w:szCs w:val="20"/>
                <w:lang w:val="hr-HR"/>
              </w:rPr>
              <w:t>EU Law: Text, cases and materials, Paul Craig, Grainne De Burca, Oxford</w:t>
            </w:r>
          </w:p>
          <w:p w:rsidR="00E50635" w:rsidRPr="002A3CBE" w:rsidRDefault="00E50635" w:rsidP="00EF707B">
            <w:pPr>
              <w:numPr>
                <w:ilvl w:val="0"/>
                <w:numId w:val="76"/>
              </w:numPr>
              <w:contextualSpacing/>
              <w:jc w:val="both"/>
              <w:rPr>
                <w:rFonts w:ascii="Arial Narrow" w:hAnsi="Arial Narrow" w:cs="Calibri"/>
                <w:b/>
                <w:bCs/>
                <w:sz w:val="20"/>
                <w:szCs w:val="20"/>
                <w:lang w:val="hr-HR"/>
              </w:rPr>
            </w:pPr>
            <w:r w:rsidRPr="002A3CBE">
              <w:rPr>
                <w:rFonts w:ascii="Arial Narrow" w:hAnsi="Arial Narrow"/>
                <w:sz w:val="20"/>
                <w:szCs w:val="20"/>
                <w:lang w:val="hr-HR"/>
              </w:rPr>
              <w:t>EU Law: Josephine Steiner, Lorna Woods, Christian Twigg-Flesner, Oxford</w:t>
            </w: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tbl>
      <w:tblPr>
        <w:tblW w:w="9712"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722"/>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485"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 xml:space="preserve">PREDMET/MODUL: GEOPOLITIKA EVROPE </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712"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ODGOVORNI NASTAVNIK/CA: Prof. dr Nerzuk Ćurak</w:t>
            </w:r>
          </w:p>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                           </w:t>
            </w: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753"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6</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obavezni / izborni</w:t>
            </w:r>
          </w:p>
        </w:tc>
        <w:tc>
          <w:tcPr>
            <w:tcW w:w="1753"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485" w:type="dxa"/>
            <w:gridSpan w:val="4"/>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 </w:t>
            </w:r>
          </w:p>
          <w:p w:rsidR="00E50635" w:rsidRPr="002A3CBE" w:rsidRDefault="00E50635" w:rsidP="007165A1">
            <w:pPr>
              <w:contextualSpacing/>
              <w:jc w:val="both"/>
              <w:rPr>
                <w:rFonts w:ascii="Arial Narrow" w:hAnsi="Arial Narrow" w:cs="Arial Narrow"/>
                <w:b/>
                <w:bCs/>
                <w:sz w:val="20"/>
                <w:szCs w:val="20"/>
                <w:lang w:val="hr-HR"/>
              </w:rPr>
            </w:pPr>
            <w:r w:rsidRPr="002A3CBE">
              <w:rPr>
                <w:rFonts w:ascii="Arial Narrow" w:hAnsi="Arial Narrow"/>
                <w:sz w:val="20"/>
                <w:szCs w:val="20"/>
              </w:rPr>
              <w:t xml:space="preserve">Sticanje znanja o geopolitici i historijskom kontekstu njenog pojavljivanja kao znanstvene discipline, razmatranje ključnih problema geopolitičkih osnova euroatlantskih integracija, istraživanje geopolitičkih poredaka i geopolitičkih diskursa, analiza reorganizacije evropskog prostora, upoznavanje sa geokonomijom – novom formom geopolitike, uočavanje  geopolitike energije kao strateške osnove proizvodnje novih podjela u Evropi, geopolitičko motrenje Balkana i kritička interpretacija  europske geopolitike na kraju 20-og i prvim decenijama 21- og stoljeća.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485" w:type="dxa"/>
            <w:gridSpan w:val="4"/>
            <w:shd w:val="clear" w:color="auto" w:fill="D3DFEE"/>
          </w:tcPr>
          <w:p w:rsidR="00E50635" w:rsidRPr="002A3CBE" w:rsidRDefault="00E50635" w:rsidP="007165A1">
            <w:pPr>
              <w:tabs>
                <w:tab w:val="left" w:pos="840"/>
              </w:tabs>
              <w:snapToGrid w:val="0"/>
              <w:contextualSpacing/>
              <w:rPr>
                <w:rFonts w:ascii="Arial Narrow" w:hAnsi="Arial Narrow"/>
                <w:sz w:val="20"/>
                <w:szCs w:val="20"/>
                <w:lang w:val="hr-HR"/>
              </w:rPr>
            </w:pPr>
            <w:r w:rsidRPr="002A3CBE">
              <w:rPr>
                <w:rFonts w:ascii="Arial Narrow" w:hAnsi="Arial Narrow"/>
                <w:sz w:val="20"/>
                <w:szCs w:val="20"/>
                <w:lang w:val="hr-HR"/>
              </w:rPr>
              <w:t>Uvod u predmet: Pojam i sadržaj predmeta, naučno utemeljenje geopolitike, odnos između geopolitike i drugih naučnih disciplina, ključni geopolitički pojmovi;</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Razvoj klasične geopolitike,</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između dva svjetska rata;</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Hladnog rata;</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multipolarizma;</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Kritička geopolitika;</w:t>
            </w:r>
          </w:p>
          <w:p w:rsidR="00E50635" w:rsidRPr="002A3CBE" w:rsidRDefault="00E50635" w:rsidP="007165A1">
            <w:pPr>
              <w:contextualSpacing/>
              <w:jc w:val="both"/>
              <w:rPr>
                <w:rFonts w:ascii="Arial Narrow" w:hAnsi="Arial Narrow"/>
                <w:sz w:val="20"/>
                <w:szCs w:val="20"/>
              </w:rPr>
            </w:pPr>
            <w:r w:rsidRPr="002A3CBE">
              <w:rPr>
                <w:rFonts w:ascii="Arial Narrow" w:hAnsi="Arial Narrow"/>
                <w:sz w:val="20"/>
                <w:szCs w:val="20"/>
                <w:lang w:val="hr-HR"/>
              </w:rPr>
              <w:t>Geopolitika energije;</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Geopolitike ujedinjene Evrope;</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Evropske Unije;</w:t>
            </w:r>
          </w:p>
          <w:p w:rsidR="00E50635" w:rsidRPr="002A3CBE" w:rsidRDefault="00E50635" w:rsidP="007165A1">
            <w:pPr>
              <w:tabs>
                <w:tab w:val="left" w:pos="840"/>
              </w:tabs>
              <w:contextualSpacing/>
              <w:rPr>
                <w:rFonts w:ascii="Arial Narrow" w:hAnsi="Arial Narrow"/>
                <w:sz w:val="20"/>
                <w:szCs w:val="20"/>
                <w:lang w:val="hr-HR"/>
              </w:rPr>
            </w:pPr>
            <w:r w:rsidRPr="002A3CBE">
              <w:rPr>
                <w:rFonts w:ascii="Arial Narrow" w:hAnsi="Arial Narrow"/>
                <w:sz w:val="20"/>
                <w:szCs w:val="20"/>
                <w:lang w:val="hr-HR"/>
              </w:rPr>
              <w:t>Geopolitika Jugoistočne Evrope;</w:t>
            </w:r>
          </w:p>
          <w:p w:rsidR="00E50635" w:rsidRPr="002A3CBE" w:rsidRDefault="00E50635" w:rsidP="007165A1">
            <w:pPr>
              <w:contextualSpacing/>
              <w:jc w:val="both"/>
              <w:rPr>
                <w:rFonts w:ascii="Arial Narrow" w:hAnsi="Arial Narrow"/>
                <w:sz w:val="20"/>
                <w:szCs w:val="20"/>
              </w:rPr>
            </w:pPr>
            <w:r w:rsidRPr="002A3CBE">
              <w:rPr>
                <w:rFonts w:ascii="Arial Narrow" w:hAnsi="Arial Narrow"/>
                <w:sz w:val="20"/>
                <w:szCs w:val="20"/>
              </w:rPr>
              <w:t>Geopolitika Bosne i Hercegovine;</w:t>
            </w:r>
          </w:p>
          <w:p w:rsidR="00E50635" w:rsidRPr="002A3CBE" w:rsidRDefault="00E50635" w:rsidP="007165A1">
            <w:pPr>
              <w:tabs>
                <w:tab w:val="left" w:pos="840"/>
              </w:tabs>
              <w:contextualSpacing/>
              <w:jc w:val="both"/>
              <w:rPr>
                <w:rFonts w:ascii="Arial Narrow" w:hAnsi="Arial Narrow"/>
                <w:sz w:val="20"/>
                <w:szCs w:val="20"/>
              </w:rPr>
            </w:pPr>
            <w:r w:rsidRPr="002A3CBE">
              <w:rPr>
                <w:rFonts w:ascii="Arial Narrow" w:hAnsi="Arial Narrow"/>
                <w:sz w:val="20"/>
                <w:szCs w:val="20"/>
              </w:rPr>
              <w:t xml:space="preserve">Geopolitika identiteta; </w:t>
            </w:r>
          </w:p>
          <w:p w:rsidR="00E50635" w:rsidRPr="002A3CBE" w:rsidRDefault="00E50635" w:rsidP="007165A1">
            <w:pPr>
              <w:tabs>
                <w:tab w:val="left" w:pos="840"/>
              </w:tabs>
              <w:contextualSpacing/>
              <w:jc w:val="both"/>
              <w:rPr>
                <w:rFonts w:ascii="Arial Narrow" w:hAnsi="Arial Narrow"/>
                <w:sz w:val="20"/>
                <w:szCs w:val="20"/>
                <w:lang w:val="hr-HR"/>
              </w:rPr>
            </w:pPr>
            <w:r w:rsidRPr="002A3CBE">
              <w:rPr>
                <w:rFonts w:ascii="Arial Narrow" w:hAnsi="Arial Narrow"/>
                <w:sz w:val="20"/>
                <w:szCs w:val="20"/>
              </w:rPr>
              <w:t>Geopolitika u 21. stoljeću;</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485" w:type="dxa"/>
            <w:gridSpan w:val="4"/>
            <w:vAlign w:val="center"/>
          </w:tcPr>
          <w:p w:rsidR="00E50635" w:rsidRPr="002A3CBE" w:rsidRDefault="00E50635" w:rsidP="007165A1">
            <w:pPr>
              <w:snapToGrid w:val="0"/>
              <w:contextualSpacing/>
              <w:jc w:val="both"/>
              <w:rPr>
                <w:rFonts w:ascii="Arial Narrow" w:hAnsi="Arial Narrow"/>
                <w:sz w:val="20"/>
                <w:szCs w:val="20"/>
              </w:rPr>
            </w:pPr>
            <w:r w:rsidRPr="002A3CBE">
              <w:rPr>
                <w:rFonts w:ascii="Arial Narrow" w:hAnsi="Arial Narrow"/>
                <w:sz w:val="20"/>
                <w:szCs w:val="20"/>
              </w:rPr>
              <w:t>Studenti će, nakon uspješno položenog ispita, razumjeti geopolitičke teorije i metode, te biti u stanju aplicirati ih na konkretne situacije. Osim toga studenti će biti u stanju da prepoznaju promjenjenu ulogu države i prostora u međuovisnom svijetu, te identificiraju i kritički analiziraju suvremene međunarodne odnose koristeći geopolitičke  koncepte i pristupe.</w:t>
            </w:r>
          </w:p>
          <w:p w:rsidR="00E50635" w:rsidRPr="002A3CBE" w:rsidRDefault="00E50635" w:rsidP="007165A1">
            <w:pPr>
              <w:snapToGrid w:val="0"/>
              <w:contextualSpacing/>
              <w:jc w:val="both"/>
              <w:rPr>
                <w:rFonts w:ascii="Arial Narrow" w:hAnsi="Arial Narrow"/>
                <w:sz w:val="20"/>
                <w:szCs w:val="20"/>
              </w:rPr>
            </w:pPr>
            <w:r w:rsidRPr="002A3CBE">
              <w:rPr>
                <w:rFonts w:ascii="Arial Narrow" w:hAnsi="Arial Narrow"/>
                <w:sz w:val="20"/>
                <w:szCs w:val="20"/>
              </w:rPr>
              <w:t>Naročito će biti osposobljeni za kritičko motrenje i interpretiranje geopolitičkih procesa u suvremenom svijetu, naročito u Evropi, Evropskoj Uniji i Jugoistočnoj Evropi</w:t>
            </w:r>
          </w:p>
          <w:p w:rsidR="00E50635" w:rsidRPr="002A3CBE" w:rsidRDefault="00E50635" w:rsidP="007165A1">
            <w:pPr>
              <w:snapToGrid w:val="0"/>
              <w:contextualSpacing/>
              <w:jc w:val="both"/>
              <w:rPr>
                <w:rFonts w:ascii="Arial Narrow" w:hAnsi="Arial Narrow" w:cs="Calibri"/>
                <w:b/>
                <w:bCs/>
                <w:sz w:val="20"/>
                <w:szCs w:val="20"/>
                <w:lang w:val="hr-HR"/>
              </w:rPr>
            </w:pPr>
          </w:p>
        </w:tc>
      </w:tr>
      <w:tr w:rsidR="00E50635" w:rsidRPr="002A3CBE" w:rsidTr="007165A1">
        <w:tc>
          <w:tcPr>
            <w:tcW w:w="9712"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722"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Interaktivna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Vježbe</w:t>
            </w:r>
          </w:p>
        </w:tc>
        <w:tc>
          <w:tcPr>
            <w:tcW w:w="1722"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2.  50 %</w:t>
            </w:r>
          </w:p>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722"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rPr>
          <w:trHeight w:val="1539"/>
        </w:trPr>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1. Prisustvo nastavi </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2. Midterm (esej) i aktivnosti na vježbama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3. Završni ispit                                                                  </w:t>
            </w:r>
          </w:p>
        </w:tc>
        <w:tc>
          <w:tcPr>
            <w:tcW w:w="1722"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1. 10 %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40% (30%+10%)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3. 50%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485" w:type="dxa"/>
            <w:gridSpan w:val="4"/>
            <w:tcBorders>
              <w:top w:val="double" w:sz="6" w:space="0" w:color="4F81BD"/>
            </w:tcBorders>
          </w:tcPr>
          <w:p w:rsidR="00E50635" w:rsidRPr="002A3CBE" w:rsidRDefault="00E50635" w:rsidP="00EF707B">
            <w:pPr>
              <w:numPr>
                <w:ilvl w:val="0"/>
                <w:numId w:val="12"/>
              </w:numPr>
              <w:suppressAutoHyphens/>
              <w:contextualSpacing/>
              <w:rPr>
                <w:rFonts w:ascii="Arial Narrow" w:hAnsi="Arial Narrow"/>
                <w:sz w:val="20"/>
                <w:szCs w:val="20"/>
                <w:lang w:val="hr-HR"/>
              </w:rPr>
            </w:pPr>
            <w:r w:rsidRPr="002A3CBE">
              <w:rPr>
                <w:rFonts w:ascii="Arial Narrow" w:hAnsi="Arial Narrow"/>
                <w:sz w:val="20"/>
                <w:szCs w:val="20"/>
                <w:lang w:val="hr-HR"/>
              </w:rPr>
              <w:t>Klaus Dodds (2009) Geopolitika. Sarajevo: TKD Šahinpašić</w:t>
            </w:r>
          </w:p>
          <w:p w:rsidR="00E50635" w:rsidRPr="002A3CBE" w:rsidRDefault="00E50635" w:rsidP="00EF707B">
            <w:pPr>
              <w:numPr>
                <w:ilvl w:val="0"/>
                <w:numId w:val="12"/>
              </w:numPr>
              <w:suppressAutoHyphens/>
              <w:contextualSpacing/>
              <w:rPr>
                <w:rFonts w:ascii="Arial Narrow" w:hAnsi="Arial Narrow"/>
                <w:sz w:val="20"/>
                <w:szCs w:val="20"/>
                <w:lang w:val="hr-HR"/>
              </w:rPr>
            </w:pPr>
            <w:r w:rsidRPr="002A3CBE">
              <w:rPr>
                <w:rFonts w:ascii="Arial Narrow" w:hAnsi="Arial Narrow"/>
                <w:sz w:val="20"/>
                <w:szCs w:val="20"/>
                <w:lang w:val="hr-HR"/>
              </w:rPr>
              <w:t>Gearoid O'Tuathail et al. (2007) Uvod u geopolitiku. Zagreb: Politička kultura</w:t>
            </w:r>
          </w:p>
          <w:p w:rsidR="00E50635" w:rsidRPr="002A3CBE" w:rsidRDefault="00E50635" w:rsidP="00EF707B">
            <w:pPr>
              <w:numPr>
                <w:ilvl w:val="0"/>
                <w:numId w:val="12"/>
              </w:numPr>
              <w:suppressAutoHyphens/>
              <w:contextualSpacing/>
              <w:rPr>
                <w:rFonts w:ascii="Arial Narrow" w:hAnsi="Arial Narrow"/>
                <w:sz w:val="20"/>
                <w:szCs w:val="20"/>
                <w:lang w:val="hr-HR"/>
              </w:rPr>
            </w:pPr>
            <w:r w:rsidRPr="002A3CBE">
              <w:rPr>
                <w:rFonts w:ascii="Arial Narrow" w:hAnsi="Arial Narrow"/>
                <w:sz w:val="20"/>
                <w:szCs w:val="20"/>
                <w:lang w:val="hr-HR"/>
              </w:rPr>
              <w:t>Philippe Moreau Defrages (2006) Geopolitički rječnik. Zagreb:CPI</w:t>
            </w:r>
          </w:p>
          <w:p w:rsidR="00E50635" w:rsidRPr="002A3CBE" w:rsidRDefault="00E50635" w:rsidP="00EF707B">
            <w:pPr>
              <w:numPr>
                <w:ilvl w:val="0"/>
                <w:numId w:val="12"/>
              </w:numPr>
              <w:suppressAutoHyphens/>
              <w:contextualSpacing/>
              <w:rPr>
                <w:rFonts w:ascii="Arial Narrow" w:hAnsi="Arial Narrow"/>
                <w:sz w:val="20"/>
                <w:szCs w:val="20"/>
                <w:lang w:val="hr-HR"/>
              </w:rPr>
            </w:pPr>
            <w:r w:rsidRPr="002A3CBE">
              <w:rPr>
                <w:rFonts w:ascii="Arial Narrow" w:hAnsi="Arial Narrow"/>
                <w:sz w:val="20"/>
                <w:szCs w:val="20"/>
                <w:lang w:val="hr-HR"/>
              </w:rPr>
              <w:t xml:space="preserve">Ćurak, Nerzuk (2016) Rasprava o miru i nasilju, Sarajevo: Buybook. </w:t>
            </w:r>
          </w:p>
          <w:p w:rsidR="00E50635" w:rsidRPr="002A3CBE" w:rsidRDefault="00E50635" w:rsidP="00EF707B">
            <w:pPr>
              <w:numPr>
                <w:ilvl w:val="0"/>
                <w:numId w:val="12"/>
              </w:numPr>
              <w:suppressAutoHyphens/>
              <w:contextualSpacing/>
              <w:rPr>
                <w:rFonts w:ascii="Arial Narrow" w:hAnsi="Arial Narrow"/>
                <w:sz w:val="20"/>
                <w:szCs w:val="20"/>
                <w:lang w:val="hr-HR"/>
              </w:rPr>
            </w:pPr>
            <w:r w:rsidRPr="002A3CBE">
              <w:rPr>
                <w:rFonts w:ascii="Arial Narrow" w:hAnsi="Arial Narrow"/>
                <w:sz w:val="20"/>
                <w:szCs w:val="20"/>
                <w:lang w:val="hr-HR"/>
              </w:rPr>
              <w:lastRenderedPageBreak/>
              <w:t>Ćurak, Nerzuk (2011) Izvještaj iz periferne zemlje, Sarajevo, Fakultet političkih nauka (str. 109-150)</w:t>
            </w:r>
          </w:p>
          <w:p w:rsidR="00E50635" w:rsidRPr="002A3CBE" w:rsidRDefault="00E50635" w:rsidP="007165A1">
            <w:pPr>
              <w:suppressAutoHyphens/>
              <w:ind w:left="720"/>
              <w:contextualSpacing/>
              <w:rPr>
                <w:rFonts w:ascii="Arial Narrow" w:hAnsi="Arial Narrow"/>
                <w:sz w:val="20"/>
                <w:szCs w:val="20"/>
                <w:lang w:val="hr-HR"/>
              </w:rPr>
            </w:pPr>
          </w:p>
          <w:p w:rsidR="00E50635" w:rsidRPr="002A3CBE" w:rsidRDefault="00E50635" w:rsidP="007165A1">
            <w:pPr>
              <w:suppressAutoHyphens/>
              <w:ind w:left="720"/>
              <w:contextualSpacing/>
              <w:rPr>
                <w:rFonts w:ascii="Arial Narrow" w:hAnsi="Arial Narrow"/>
                <w:sz w:val="20"/>
                <w:szCs w:val="20"/>
                <w:lang w:val="hr-HR"/>
              </w:rPr>
            </w:pPr>
            <w:r w:rsidRPr="002A3CBE">
              <w:rPr>
                <w:rFonts w:ascii="Arial Narrow" w:hAnsi="Arial Narrow"/>
                <w:b/>
                <w:sz w:val="20"/>
                <w:szCs w:val="20"/>
                <w:lang w:val="hr-HR"/>
              </w:rPr>
              <w:t>Dodatna literatura:</w:t>
            </w:r>
          </w:p>
          <w:p w:rsidR="00E50635" w:rsidRPr="002A3CBE" w:rsidRDefault="00E50635" w:rsidP="00EF707B">
            <w:pPr>
              <w:numPr>
                <w:ilvl w:val="0"/>
                <w:numId w:val="13"/>
              </w:numPr>
              <w:suppressAutoHyphens/>
              <w:contextualSpacing/>
              <w:rPr>
                <w:rFonts w:ascii="Arial Narrow" w:hAnsi="Arial Narrow"/>
                <w:sz w:val="20"/>
                <w:szCs w:val="20"/>
                <w:lang w:val="hr-HR"/>
              </w:rPr>
            </w:pPr>
            <w:r w:rsidRPr="002A3CBE">
              <w:rPr>
                <w:rFonts w:ascii="Arial Narrow" w:hAnsi="Arial Narrow"/>
                <w:sz w:val="20"/>
                <w:szCs w:val="20"/>
                <w:lang w:val="hr-HR"/>
              </w:rPr>
              <w:t>Dominique Moisi (2012) Geopolitika emocija. Beograd:Clio</w:t>
            </w:r>
          </w:p>
          <w:p w:rsidR="00E50635" w:rsidRPr="002A3CBE" w:rsidRDefault="00E50635" w:rsidP="00EF707B">
            <w:pPr>
              <w:numPr>
                <w:ilvl w:val="0"/>
                <w:numId w:val="13"/>
              </w:numPr>
              <w:suppressAutoHyphens/>
              <w:contextualSpacing/>
              <w:rPr>
                <w:rFonts w:ascii="Arial Narrow" w:hAnsi="Arial Narrow"/>
                <w:sz w:val="20"/>
                <w:szCs w:val="20"/>
                <w:lang w:val="hr-HR"/>
              </w:rPr>
            </w:pPr>
            <w:r w:rsidRPr="002A3CBE">
              <w:rPr>
                <w:rFonts w:ascii="Arial Narrow" w:hAnsi="Arial Narrow"/>
                <w:sz w:val="20"/>
                <w:szCs w:val="20"/>
                <w:lang w:val="hr-HR"/>
              </w:rPr>
              <w:t>Colin Flint (2012) Introduction to Geopolitics. London/New York: Routledge</w:t>
            </w:r>
          </w:p>
          <w:p w:rsidR="00E50635" w:rsidRPr="002A3CBE" w:rsidRDefault="00E50635" w:rsidP="00EF707B">
            <w:pPr>
              <w:numPr>
                <w:ilvl w:val="0"/>
                <w:numId w:val="13"/>
              </w:numPr>
              <w:suppressAutoHyphens/>
              <w:contextualSpacing/>
              <w:jc w:val="both"/>
              <w:rPr>
                <w:rFonts w:ascii="Arial Narrow" w:hAnsi="Arial Narrow" w:cs="Calibri"/>
                <w:b/>
                <w:bCs/>
                <w:sz w:val="20"/>
                <w:szCs w:val="20"/>
                <w:lang w:val="hr-HR"/>
              </w:rPr>
            </w:pPr>
            <w:r w:rsidRPr="002A3CBE">
              <w:rPr>
                <w:rFonts w:ascii="Arial Narrow" w:hAnsi="Arial Narrow"/>
                <w:sz w:val="20"/>
                <w:szCs w:val="20"/>
                <w:lang w:val="hr-HR"/>
              </w:rPr>
              <w:t>Vjačeslav Avijucki (2009) Kontinentalne geopolitike, Beograd: Clio</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Default="00E50635" w:rsidP="00E50635">
      <w: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RELIGIJA I EVROPSKE INTEGRACIJE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Dino Abazović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ECTS: 6 </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 xml:space="preserve">Cilj modula «Religija i evropske integracije» je upoznavanje studenata/ica sa različitim interpretativnim razumijevanjima mjesta i uloge religije i religijskih institucija u evropskom kontekstu: </w:t>
            </w:r>
          </w:p>
          <w:p w:rsidR="00E50635" w:rsidRPr="002A3CBE" w:rsidRDefault="00E50635" w:rsidP="00EF707B">
            <w:pPr>
              <w:pStyle w:val="ListParagraph"/>
              <w:numPr>
                <w:ilvl w:val="0"/>
                <w:numId w:val="32"/>
              </w:numPr>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sa institucionalnim okvirima reguliranja odnosa država – religijske zajednice</w:t>
            </w:r>
          </w:p>
          <w:p w:rsidR="00E50635" w:rsidRPr="002A3CBE" w:rsidRDefault="00E50635" w:rsidP="00EF707B">
            <w:pPr>
              <w:pStyle w:val="ListParagraph"/>
              <w:numPr>
                <w:ilvl w:val="0"/>
                <w:numId w:val="32"/>
              </w:numPr>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sa različitim aspektima odnosa država – religija</w:t>
            </w:r>
          </w:p>
          <w:p w:rsidR="00E50635" w:rsidRPr="002A3CBE" w:rsidRDefault="00E50635" w:rsidP="00EF707B">
            <w:pPr>
              <w:pStyle w:val="ListParagraph"/>
              <w:numPr>
                <w:ilvl w:val="0"/>
                <w:numId w:val="32"/>
              </w:numPr>
              <w:jc w:val="both"/>
              <w:rPr>
                <w:rFonts w:ascii="Arial Narrow" w:eastAsiaTheme="minorHAnsi" w:hAnsi="Arial Narrow" w:cs="Tahoma"/>
                <w:color w:val="000000"/>
                <w:sz w:val="20"/>
                <w:szCs w:val="20"/>
                <w:lang w:val="hr-HR" w:eastAsia="zh-TW"/>
              </w:rPr>
            </w:pPr>
            <w:r w:rsidRPr="002A3CBE">
              <w:rPr>
                <w:rFonts w:ascii="Arial Narrow" w:eastAsiaTheme="minorHAnsi" w:hAnsi="Arial Narrow" w:cs="Tahoma"/>
                <w:color w:val="000000"/>
                <w:sz w:val="20"/>
                <w:szCs w:val="20"/>
                <w:lang w:val="hr-HR" w:eastAsia="zh-TW"/>
              </w:rPr>
              <w:t>sa aktualnom problematikom religijskih prava i sloboda u evropskom sistemu zaštite ljudskih prava</w:t>
            </w:r>
          </w:p>
          <w:p w:rsidR="00E50635" w:rsidRPr="002A3CBE" w:rsidRDefault="00E50635" w:rsidP="00EF707B">
            <w:pPr>
              <w:pStyle w:val="ListParagraph"/>
              <w:numPr>
                <w:ilvl w:val="0"/>
                <w:numId w:val="32"/>
              </w:numPr>
              <w:ind w:left="540"/>
              <w:jc w:val="both"/>
              <w:rPr>
                <w:rFonts w:ascii="Arial Narrow" w:hAnsi="Arial Narrow" w:cs="Arial Narrow"/>
                <w:b/>
                <w:bCs/>
                <w:sz w:val="20"/>
                <w:szCs w:val="20"/>
                <w:lang w:val="hr-HR"/>
              </w:rPr>
            </w:pPr>
            <w:r w:rsidRPr="002A3CBE">
              <w:rPr>
                <w:rFonts w:ascii="Arial Narrow" w:eastAsiaTheme="minorHAnsi" w:hAnsi="Arial Narrow" w:cs="Tahoma"/>
                <w:color w:val="000000"/>
                <w:sz w:val="20"/>
                <w:szCs w:val="20"/>
                <w:lang w:val="hr-HR" w:eastAsia="zh-TW"/>
              </w:rPr>
              <w:t xml:space="preserve">sa ulogom religije i religijskih institucija na proces euroatlantskog integriranja.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Predmet i metode znanstvenog  istraživanja religije</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 xml:space="preserve">dimenzije religioznosti (vjerovanje, praksa, iskustvo, znanje, posljedice); </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 xml:space="preserve">strukturiranje religije i tipologija ideoloških kolektiviteta </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 xml:space="preserve">odnos religije i politike (istorijska geneza odnosa, pojam teokratije, pojam sekularizma, pojam laicizma; sekularizacija i laicizacija; religija i građansko </w:t>
            </w:r>
            <w:r w:rsidRPr="002A3CBE">
              <w:rPr>
                <w:rFonts w:ascii="Arial Narrow" w:hAnsi="Arial Narrow" w:cs="Tahoma"/>
                <w:bCs/>
                <w:sz w:val="20"/>
                <w:szCs w:val="20"/>
                <w:lang w:val="hr-HR"/>
              </w:rPr>
              <w:cr/>
              <w:t>društvo; religija i politički legitimitet; religija i politička moć; religija i politički autoritet)</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tipologija odnosa religijskih zajednica i države (teokratski modeli, modeli priznatih religija, model odvojenosti religijskih zajednica i države)</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religija i politika - političke uloge religija</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religije i globalizacija</w:t>
            </w:r>
          </w:p>
          <w:p w:rsidR="00E50635" w:rsidRPr="002A3CBE" w:rsidRDefault="00E50635" w:rsidP="00EF707B">
            <w:pPr>
              <w:pStyle w:val="ListParagraph"/>
              <w:numPr>
                <w:ilvl w:val="0"/>
                <w:numId w:val="33"/>
              </w:numPr>
              <w:rPr>
                <w:rFonts w:ascii="Arial Narrow" w:hAnsi="Arial Narrow" w:cs="Tahoma"/>
                <w:bCs/>
                <w:sz w:val="20"/>
                <w:szCs w:val="20"/>
                <w:lang w:val="hr-HR"/>
              </w:rPr>
            </w:pPr>
            <w:r w:rsidRPr="002A3CBE">
              <w:rPr>
                <w:rFonts w:ascii="Arial Narrow" w:hAnsi="Arial Narrow" w:cs="Tahoma"/>
                <w:bCs/>
                <w:sz w:val="20"/>
                <w:szCs w:val="20"/>
                <w:lang w:val="hr-HR"/>
              </w:rPr>
              <w:t>religija i politika u suvremenoj Evropi</w:t>
            </w:r>
          </w:p>
          <w:p w:rsidR="00E50635" w:rsidRPr="000818BA" w:rsidRDefault="00E50635" w:rsidP="00EF707B">
            <w:pPr>
              <w:pStyle w:val="ListParagraph"/>
              <w:numPr>
                <w:ilvl w:val="0"/>
                <w:numId w:val="33"/>
              </w:numPr>
              <w:rPr>
                <w:rFonts w:ascii="Arial Narrow" w:hAnsi="Arial Narrow" w:cs="Arial Narrow"/>
                <w:bCs/>
                <w:sz w:val="20"/>
                <w:szCs w:val="20"/>
                <w:lang w:val="hr-HR"/>
              </w:rPr>
            </w:pPr>
            <w:r w:rsidRPr="002A3CBE">
              <w:rPr>
                <w:rFonts w:ascii="Arial Narrow" w:hAnsi="Arial Narrow" w:cs="Tahoma"/>
                <w:bCs/>
                <w:sz w:val="20"/>
                <w:szCs w:val="20"/>
                <w:lang w:val="hr-HR"/>
              </w:rPr>
              <w:t>religija i ljudska prava</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EF707B">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 xml:space="preserve">da studente/ice osposobi za razumijevanje osnovnih teorijskih problema </w:t>
            </w:r>
            <w:r w:rsidRPr="002A3CBE">
              <w:rPr>
                <w:rFonts w:ascii="Arial Narrow" w:hAnsi="Arial Narrow" w:cs="Tahoma"/>
                <w:bCs/>
                <w:sz w:val="20"/>
                <w:szCs w:val="20"/>
                <w:lang w:val="hr-HR"/>
              </w:rPr>
              <w:cr/>
              <w:t>religije, politike, globalizacije i procesa integriranja</w:t>
            </w:r>
          </w:p>
          <w:p w:rsidR="00E50635" w:rsidRPr="002A3CBE" w:rsidRDefault="00E50635" w:rsidP="00EF707B">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da se osposobe za pripremanje raznih tipologija u znanstvenom istraživanju religije i politike</w:t>
            </w:r>
          </w:p>
          <w:p w:rsidR="00E50635" w:rsidRPr="002A3CBE" w:rsidRDefault="00E50635" w:rsidP="00EF707B">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da im omogući lakše razumijevanje suvremenih aspekata odnosa društvo-religija</w:t>
            </w:r>
          </w:p>
          <w:p w:rsidR="00E50635" w:rsidRPr="002A3CBE" w:rsidRDefault="00E50635" w:rsidP="00EF707B">
            <w:pPr>
              <w:pStyle w:val="ListParagraph"/>
              <w:numPr>
                <w:ilvl w:val="0"/>
                <w:numId w:val="34"/>
              </w:numPr>
              <w:rPr>
                <w:rFonts w:ascii="Arial Narrow" w:hAnsi="Arial Narrow" w:cs="Tahoma"/>
                <w:bCs/>
                <w:sz w:val="20"/>
                <w:szCs w:val="20"/>
                <w:lang w:val="hr-HR"/>
              </w:rPr>
            </w:pPr>
            <w:r w:rsidRPr="002A3CBE">
              <w:rPr>
                <w:rFonts w:ascii="Arial Narrow" w:hAnsi="Arial Narrow" w:cs="Tahoma"/>
                <w:bCs/>
                <w:sz w:val="20"/>
                <w:szCs w:val="20"/>
                <w:lang w:val="hr-HR"/>
              </w:rPr>
              <w:t xml:space="preserve">jasno sagledavanje uloge religije u integracijom procesu međunarodnog karaktera, </w:t>
            </w:r>
          </w:p>
          <w:p w:rsidR="00E50635" w:rsidRPr="000818BA" w:rsidRDefault="00E50635" w:rsidP="00EF707B">
            <w:pPr>
              <w:pStyle w:val="ListParagraph"/>
              <w:numPr>
                <w:ilvl w:val="0"/>
                <w:numId w:val="34"/>
              </w:numPr>
              <w:rPr>
                <w:rFonts w:ascii="Arial Narrow" w:hAnsi="Arial Narrow" w:cs="Calibri"/>
                <w:b/>
                <w:bCs/>
                <w:sz w:val="20"/>
                <w:szCs w:val="20"/>
                <w:lang w:val="hr-HR"/>
              </w:rPr>
            </w:pPr>
            <w:r w:rsidRPr="002A3CBE">
              <w:rPr>
                <w:rFonts w:ascii="Arial Narrow" w:hAnsi="Arial Narrow" w:cs="Tahoma"/>
                <w:bCs/>
                <w:sz w:val="20"/>
                <w:szCs w:val="20"/>
                <w:lang w:val="hr-HR"/>
              </w:rPr>
              <w:t>razvoj kritičkog mišljenja o mjestu i ulozi religije u suvremenom evropskom kontekstu</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lastRenderedPageBreak/>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1.    Interaktivna predavanja</w:t>
            </w:r>
          </w:p>
          <w:p w:rsidR="00E50635" w:rsidRPr="002A3CBE" w:rsidRDefault="00E50635" w:rsidP="007165A1">
            <w:pPr>
              <w:numPr>
                <w:ilvl w:val="0"/>
                <w:numId w:val="9"/>
              </w:numPr>
              <w:contextualSpacing/>
              <w:rPr>
                <w:rFonts w:ascii="Arial Narrow" w:hAnsi="Arial Narrow" w:cs="Tahoma"/>
                <w:sz w:val="20"/>
                <w:szCs w:val="20"/>
                <w:lang w:val="hr-HR"/>
              </w:rPr>
            </w:pPr>
            <w:r w:rsidRPr="002A3CBE">
              <w:rPr>
                <w:rFonts w:ascii="Arial Narrow" w:hAnsi="Arial Narrow" w:cs="Tahoma"/>
                <w:sz w:val="20"/>
                <w:szCs w:val="20"/>
                <w:lang w:val="hr-HR"/>
              </w:rPr>
              <w:t>Individualni rad i prezentacija radova</w:t>
            </w:r>
          </w:p>
          <w:p w:rsidR="00E50635" w:rsidRPr="002A3CBE" w:rsidRDefault="00E50635" w:rsidP="007165A1">
            <w:pPr>
              <w:numPr>
                <w:ilvl w:val="0"/>
                <w:numId w:val="9"/>
              </w:numPr>
              <w:contextualSpacing/>
              <w:rPr>
                <w:rFonts w:ascii="Arial Narrow" w:hAnsi="Arial Narrow" w:cs="Tahoma"/>
                <w:sz w:val="20"/>
                <w:szCs w:val="20"/>
                <w:lang w:val="hr-HR"/>
              </w:rPr>
            </w:pPr>
            <w:r w:rsidRPr="002A3CBE">
              <w:rPr>
                <w:rFonts w:ascii="Arial Narrow" w:hAnsi="Arial Narrow" w:cs="Tahoma"/>
                <w:sz w:val="20"/>
                <w:szCs w:val="20"/>
                <w:lang w:val="hr-HR"/>
              </w:rPr>
              <w:t xml:space="preserve">Analiza sadržaja (pisanih religijskih </w:t>
            </w:r>
            <w:r w:rsidRPr="002A3CBE">
              <w:rPr>
                <w:rFonts w:ascii="Arial Narrow" w:hAnsi="Arial Narrow" w:cs="Tahoma"/>
                <w:sz w:val="20"/>
                <w:szCs w:val="20"/>
                <w:lang w:val="hr-HR"/>
              </w:rPr>
              <w:cr/>
              <w:t xml:space="preserve">izvora i drugih relevantnih izvora) </w:t>
            </w:r>
          </w:p>
          <w:p w:rsidR="00E50635" w:rsidRPr="000818BA" w:rsidRDefault="00E50635" w:rsidP="007165A1">
            <w:pPr>
              <w:numPr>
                <w:ilvl w:val="0"/>
                <w:numId w:val="9"/>
              </w:numPr>
              <w:contextualSpacing/>
              <w:rPr>
                <w:rFonts w:ascii="Arial Narrow" w:hAnsi="Arial Narrow" w:cs="Arial Narrow"/>
                <w:sz w:val="20"/>
                <w:szCs w:val="20"/>
                <w:lang w:val="hr-HR"/>
              </w:rPr>
            </w:pPr>
            <w:r w:rsidRPr="002A3CBE">
              <w:rPr>
                <w:rFonts w:ascii="Arial Narrow" w:hAnsi="Arial Narrow" w:cs="Tahoma"/>
                <w:sz w:val="20"/>
                <w:szCs w:val="20"/>
                <w:lang w:val="hr-HR"/>
              </w:rPr>
              <w:t>Seminarski radovi iz šire literature</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1. 60 %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2. 20 %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4. 10 %</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1.    Student/ica je obavezan/a uraditi jednu </w:t>
            </w:r>
            <w:r w:rsidRPr="002A3CBE">
              <w:rPr>
                <w:rFonts w:ascii="Arial Narrow" w:hAnsi="Arial Narrow" w:cs="Tahoma"/>
                <w:sz w:val="20"/>
                <w:szCs w:val="20"/>
                <w:lang w:val="hr-HR"/>
              </w:rPr>
              <w:cr/>
              <w:t>pismenu provjere znanja (Midterm) tokom trajanja modula;</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2.    Student/ica je obavezan uraditi u </w:t>
            </w:r>
          </w:p>
          <w:p w:rsidR="00E50635" w:rsidRPr="002A3CBE" w:rsidRDefault="00E50635" w:rsidP="007165A1">
            <w:pPr>
              <w:ind w:left="360"/>
              <w:contextualSpacing/>
              <w:rPr>
                <w:rFonts w:ascii="Arial Narrow" w:hAnsi="Arial Narrow" w:cs="Tahoma"/>
                <w:sz w:val="20"/>
                <w:szCs w:val="20"/>
                <w:lang w:val="hr-HR"/>
              </w:rPr>
            </w:pPr>
            <w:r w:rsidRPr="002A3CBE">
              <w:rPr>
                <w:rFonts w:ascii="Arial Narrow" w:hAnsi="Arial Narrow" w:cs="Tahoma"/>
                <w:sz w:val="20"/>
                <w:szCs w:val="20"/>
                <w:lang w:val="hr-HR"/>
              </w:rPr>
              <w:t>pismenoj formi esej na zadatu temu</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3.    Prisustvo i aktivnosti nastavi vrednuje </w:t>
            </w:r>
          </w:p>
          <w:p w:rsidR="00E50635" w:rsidRPr="002A3CBE" w:rsidRDefault="00E50635" w:rsidP="007165A1">
            <w:pPr>
              <w:ind w:left="360"/>
              <w:contextualSpacing/>
              <w:rPr>
                <w:rFonts w:ascii="Arial Narrow" w:hAnsi="Arial Narrow" w:cs="Tahoma"/>
                <w:sz w:val="20"/>
                <w:szCs w:val="20"/>
                <w:lang w:val="hr-HR"/>
              </w:rPr>
            </w:pPr>
            <w:r w:rsidRPr="002A3CBE">
              <w:rPr>
                <w:rFonts w:ascii="Arial Narrow" w:hAnsi="Arial Narrow" w:cs="Tahoma"/>
                <w:sz w:val="20"/>
                <w:szCs w:val="20"/>
                <w:lang w:val="hr-HR"/>
              </w:rPr>
              <w:t>se</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4.    Dodatni vidovi nagrađivanja u </w:t>
            </w:r>
          </w:p>
          <w:p w:rsidR="00E50635" w:rsidRPr="002A3CBE" w:rsidRDefault="00E50635" w:rsidP="007165A1">
            <w:pPr>
              <w:ind w:left="360"/>
              <w:contextualSpacing/>
              <w:rPr>
                <w:rFonts w:ascii="Arial Narrow" w:hAnsi="Arial Narrow" w:cs="Tahoma"/>
                <w:sz w:val="20"/>
                <w:szCs w:val="20"/>
                <w:lang w:val="hr-HR"/>
              </w:rPr>
            </w:pPr>
            <w:r w:rsidRPr="002A3CBE">
              <w:rPr>
                <w:rFonts w:ascii="Arial Narrow" w:hAnsi="Arial Narrow" w:cs="Tahoma"/>
                <w:sz w:val="20"/>
                <w:szCs w:val="20"/>
                <w:lang w:val="hr-HR"/>
              </w:rPr>
              <w:t>dogovoru s predmetnim nastavnikom.</w:t>
            </w:r>
          </w:p>
          <w:p w:rsidR="00E50635" w:rsidRPr="000818BA"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5.    </w:t>
            </w:r>
            <w:r>
              <w:rPr>
                <w:rFonts w:ascii="Arial Narrow" w:hAnsi="Arial Narrow" w:cs="Tahoma"/>
                <w:sz w:val="20"/>
                <w:szCs w:val="20"/>
                <w:lang w:val="hr-HR"/>
              </w:rPr>
              <w:t>Završni usmeni ispit</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1. 40 %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2. 10 %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3. 5 %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4. 5 %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5. 40 %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 xml:space="preserve">Obavezna literatura: </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1. Cvitković, Ivan – Abazović, Dino (ur.) (2006): RELIGIJA I EUROPSKE INTEGRACIJE, Magistrat i FPN Sarajevo, Sarajevo.</w:t>
            </w:r>
            <w:r w:rsidRPr="002A3CBE">
              <w:rPr>
                <w:rFonts w:ascii="Arial Narrow" w:hAnsi="Arial Narrow" w:cs="Tahoma"/>
                <w:bCs/>
                <w:sz w:val="20"/>
                <w:szCs w:val="20"/>
                <w:lang w:val="hr-HR"/>
              </w:rPr>
              <w:cr/>
              <w:t>2. Abazović, Dino (2010): RELIGIJA U TRANZICIJI:Eseji o religijskom i političkom, RABIC, Sarajevo.</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3. Stanovčić, Vojislav (1999): POLITIČKE IDEJE I RELIGIJA, I-II, Čigoja štampa, Beograd (izabrani djelovi)</w:t>
            </w:r>
          </w:p>
          <w:p w:rsidR="00E50635" w:rsidRPr="002A3CBE" w:rsidRDefault="00E50635" w:rsidP="007165A1">
            <w:pPr>
              <w:pStyle w:val="Footer"/>
              <w:contextualSpacing/>
              <w:jc w:val="both"/>
              <w:rPr>
                <w:rFonts w:ascii="Arial Narrow" w:hAnsi="Arial Narrow" w:cs="Tahoma"/>
                <w:b/>
                <w:bCs/>
                <w:sz w:val="20"/>
                <w:szCs w:val="20"/>
                <w:lang w:val="hr-HR"/>
              </w:rPr>
            </w:pPr>
            <w:r w:rsidRPr="002A3CBE">
              <w:rPr>
                <w:rFonts w:ascii="Arial Narrow" w:hAnsi="Arial Narrow" w:cs="Tahoma"/>
                <w:bCs/>
                <w:sz w:val="20"/>
                <w:szCs w:val="20"/>
                <w:lang w:val="hr-HR"/>
              </w:rPr>
              <w:t>4. Cvitković, Ivan (1997.). DRUŠTVENA MISAO U SVETIM SPISIMA. Sarajevo: Vlastita naklada. (izabrani dijelovi)</w:t>
            </w:r>
            <w:r w:rsidRPr="002A3CBE">
              <w:rPr>
                <w:rFonts w:ascii="Arial Narrow" w:hAnsi="Arial Narrow" w:cs="Tahoma"/>
                <w:bCs/>
                <w:sz w:val="20"/>
                <w:szCs w:val="20"/>
                <w:lang w:val="hr-HR"/>
              </w:rPr>
              <w:cr/>
            </w:r>
          </w:p>
          <w:p w:rsidR="00E50635" w:rsidRPr="002A3CBE" w:rsidRDefault="00E50635" w:rsidP="007165A1">
            <w:pPr>
              <w:pStyle w:val="Foote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Šira literatura:</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 xml:space="preserve">1. Abazović, Dino (2006): „ZA NACIJU I BOGA: Sociološko određenje religijskog nacionalizma“, Magistrat i CIPS, Sarajevo. </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2. Cvitković, Ivan (2007.). SOCIOLOGIJA RELIGIJE. Sarajevo: «DES».</w:t>
            </w:r>
            <w:r w:rsidRPr="002A3CBE">
              <w:rPr>
                <w:rFonts w:ascii="Arial Narrow" w:hAnsi="Arial Narrow" w:cs="Tahoma"/>
                <w:bCs/>
                <w:sz w:val="20"/>
                <w:szCs w:val="20"/>
                <w:lang w:val="hr-HR"/>
              </w:rPr>
              <w:cr/>
              <w:t>3. Elijade, Mirča (1996.). VODIČ KROZ SVETSKE RELIGIJE. Beograd: «Narodna knjiga»/»Alfa».</w:t>
            </w:r>
          </w:p>
          <w:p w:rsidR="00E50635" w:rsidRPr="002A3CBE" w:rsidRDefault="00E50635" w:rsidP="007165A1">
            <w:pPr>
              <w:contextualSpacing/>
              <w:rPr>
                <w:rFonts w:ascii="Arial Narrow" w:hAnsi="Arial Narrow" w:cs="Tahoma"/>
                <w:sz w:val="20"/>
                <w:szCs w:val="20"/>
                <w:lang w:val="en-GB" w:eastAsia="zh-TW"/>
              </w:rPr>
            </w:pPr>
            <w:r w:rsidRPr="002A3CBE">
              <w:rPr>
                <w:rFonts w:ascii="Arial Narrow" w:hAnsi="Arial Narrow" w:cs="Tahoma"/>
                <w:bCs/>
                <w:sz w:val="20"/>
                <w:szCs w:val="20"/>
                <w:lang w:val="hr-HR"/>
              </w:rPr>
              <w:t xml:space="preserve">4. Hamilton, Malkom (2003): SOCIOLOGIJA RELIGIJE, CLIO, Beograd. </w:t>
            </w:r>
            <w:r w:rsidRPr="002A3CBE">
              <w:rPr>
                <w:rFonts w:ascii="Arial Narrow" w:hAnsi="Arial Narrow" w:cs="Tahoma"/>
                <w:bCs/>
                <w:sz w:val="20"/>
                <w:szCs w:val="20"/>
                <w:lang w:val="hr-HR"/>
              </w:rPr>
              <w:cr/>
              <w:t xml:space="preserve">5. Kincler, Klaus (2002): VERSKI FUNDAMENTALIZAM, Clio, Beograd. </w:t>
            </w:r>
            <w:r w:rsidRPr="002A3CBE">
              <w:rPr>
                <w:rFonts w:ascii="Arial Narrow" w:hAnsi="Arial Narrow" w:cs="Tahoma"/>
                <w:bCs/>
                <w:sz w:val="20"/>
                <w:szCs w:val="20"/>
                <w:lang w:val="hr-HR"/>
              </w:rPr>
              <w:cr/>
              <w:t>6</w:t>
            </w:r>
            <w:r w:rsidRPr="002A3CBE">
              <w:rPr>
                <w:rFonts w:ascii="Arial Narrow" w:hAnsi="Arial Narrow" w:cs="Tahoma"/>
                <w:sz w:val="20"/>
                <w:szCs w:val="20"/>
                <w:lang w:val="hr-HR"/>
              </w:rPr>
              <w:t xml:space="preserve">. </w:t>
            </w:r>
            <w:r w:rsidRPr="002A3CBE">
              <w:rPr>
                <w:rFonts w:ascii="Arial Narrow" w:hAnsi="Arial Narrow" w:cs="Tahoma"/>
                <w:color w:val="000000"/>
                <w:sz w:val="20"/>
                <w:szCs w:val="20"/>
                <w:lang w:val="en-GB" w:eastAsia="zh-TW"/>
              </w:rPr>
              <w:t>Woodhead, L. – Heelas, P. (eds.) (2003): RELIGION IN MODERN TIMES – An interpretative anthology, Blacwell Publishing, Oxford.</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 xml:space="preserve"> </w:t>
            </w:r>
          </w:p>
          <w:p w:rsidR="00E50635" w:rsidRPr="002A3CBE" w:rsidRDefault="00E50635" w:rsidP="007165A1">
            <w:pPr>
              <w:pStyle w:val="Footer"/>
              <w:contextualSpacing/>
              <w:jc w:val="both"/>
              <w:rPr>
                <w:rFonts w:ascii="Arial Narrow" w:hAnsi="Arial Narrow" w:cs="Tahoma"/>
                <w:b/>
                <w:bCs/>
                <w:sz w:val="20"/>
                <w:szCs w:val="20"/>
                <w:lang w:val="hr-HR"/>
              </w:rPr>
            </w:pPr>
            <w:r w:rsidRPr="002A3CBE">
              <w:rPr>
                <w:rFonts w:ascii="Arial Narrow" w:hAnsi="Arial Narrow" w:cs="Tahoma"/>
                <w:b/>
                <w:bCs/>
                <w:sz w:val="20"/>
                <w:szCs w:val="20"/>
                <w:lang w:val="hr-HR"/>
              </w:rPr>
              <w:t>Obavezni tekstovi:</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 xml:space="preserve">1. Hugh. B. Urban: „Politika i religija: pregled“ u Encyclopedia of Religion, Lindsay Jones (ed.), Thomson Gale, 2005; prevedeno u Šeperić, E. (ur.) (2008)„Religijske studije na Univerzitetima u BiH - Religija i politika“, TPO, Sarajevo </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2. Vrcan, Srđan (203): „Religija i politika: Simptomatični primjer bivše Jugoslavije devedesetih godina 20. stoljeća“, Republika, godina XV (2003), 1-30. Novembar 2003.</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3. Babić, Mile (2005): „Krivotvorenje autentične vjere“, Zeničke sveske, 01/05,2005.</w:t>
            </w:r>
          </w:p>
          <w:p w:rsidR="00E50635" w:rsidRPr="002A3CBE" w:rsidRDefault="00E50635" w:rsidP="007165A1">
            <w:pPr>
              <w:pStyle w:val="Footer"/>
              <w:contextualSpacing/>
              <w:jc w:val="both"/>
              <w:rPr>
                <w:rFonts w:ascii="Arial Narrow" w:hAnsi="Arial Narrow" w:cs="Tahoma"/>
                <w:bCs/>
                <w:sz w:val="20"/>
                <w:szCs w:val="20"/>
                <w:lang w:val="hr-HR"/>
              </w:rPr>
            </w:pPr>
            <w:r w:rsidRPr="002A3CBE">
              <w:rPr>
                <w:rFonts w:ascii="Arial Narrow" w:hAnsi="Arial Narrow" w:cs="Tahoma"/>
                <w:bCs/>
                <w:sz w:val="20"/>
                <w:szCs w:val="20"/>
                <w:lang w:val="hr-HR"/>
              </w:rPr>
              <w:t>4. Hafizović, Rešid (2005): „Demistifikacija nicejskog sindroma – 'svadbenog veza' države i crkve“, Zeničke sveske, 01/05,2005.</w:t>
            </w:r>
            <w:r w:rsidRPr="002A3CBE">
              <w:rPr>
                <w:rFonts w:ascii="Arial Narrow" w:hAnsi="Arial Narrow" w:cs="Tahoma"/>
                <w:bCs/>
                <w:sz w:val="20"/>
                <w:szCs w:val="20"/>
                <w:lang w:val="hr-HR"/>
              </w:rPr>
              <w:cr/>
              <w:t>5. Vlaisavljević, Ugo (2002): „Etničke zajednice, etnopolitika i božansko dobro“, Forum Bosnae, 19/02, Sarajevo.</w:t>
            </w:r>
          </w:p>
          <w:p w:rsidR="00E50635" w:rsidRPr="002A3CBE" w:rsidRDefault="00E50635" w:rsidP="007165A1">
            <w:pPr>
              <w:pStyle w:val="Footer"/>
              <w:contextualSpacing/>
              <w:jc w:val="both"/>
              <w:rPr>
                <w:rFonts w:ascii="Arial Narrow" w:hAnsi="Arial Narrow" w:cs="Tahoma"/>
                <w:b/>
                <w:bCs/>
                <w:sz w:val="20"/>
                <w:szCs w:val="20"/>
                <w:lang w:val="hr-HR"/>
              </w:rPr>
            </w:pPr>
          </w:p>
          <w:p w:rsidR="00E50635" w:rsidRPr="002A3CBE" w:rsidRDefault="00E50635" w:rsidP="007165A1">
            <w:pPr>
              <w:pStyle w:val="Footer"/>
              <w:contextualSpacing/>
              <w:jc w:val="both"/>
              <w:rPr>
                <w:rFonts w:ascii="Arial Narrow" w:hAnsi="Arial Narrow" w:cs="Tahoma"/>
                <w:b/>
                <w:bCs/>
                <w:sz w:val="20"/>
                <w:szCs w:val="20"/>
                <w:lang w:val="hr-HR"/>
              </w:rPr>
            </w:pP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theme="minorHAnsi"/>
                <w:b/>
                <w:bCs/>
                <w:i/>
                <w:sz w:val="20"/>
                <w:szCs w:val="20"/>
                <w:lang w:val="bs-Latn-BA"/>
              </w:rPr>
            </w:pPr>
            <w:r>
              <w:br w:type="page"/>
            </w: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theme="minorHAnsi"/>
                <w:b/>
                <w:sz w:val="20"/>
                <w:szCs w:val="20"/>
                <w:lang w:val="bs-Latn-BA"/>
              </w:rPr>
            </w:pPr>
            <w:r w:rsidRPr="002A3CBE">
              <w:rPr>
                <w:rFonts w:ascii="Arial Narrow" w:hAnsi="Arial Narrow" w:cstheme="minorHAnsi"/>
                <w:b/>
                <w:sz w:val="20"/>
                <w:szCs w:val="20"/>
                <w:lang w:val="bs-Latn-BA"/>
              </w:rPr>
              <w:t>PREDMET/MODUL: DRŽAVE I MEĐUNARODNI ODNOSI</w:t>
            </w:r>
          </w:p>
          <w:p w:rsidR="00E50635" w:rsidRPr="002A3CBE" w:rsidRDefault="00E50635" w:rsidP="007165A1">
            <w:pPr>
              <w:autoSpaceDE w:val="0"/>
              <w:autoSpaceDN w:val="0"/>
              <w:adjustRightInd w:val="0"/>
              <w:contextualSpacing/>
              <w:jc w:val="both"/>
              <w:rPr>
                <w:rFonts w:ascii="Arial Narrow" w:hAnsi="Arial Narrow" w:cstheme="minorHAnsi"/>
                <w:b/>
                <w:bCs/>
                <w:sz w:val="20"/>
                <w:szCs w:val="20"/>
                <w:lang w:val="bs-Latn-BA"/>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ahoma"/>
                <w:b/>
                <w:bCs/>
                <w:sz w:val="20"/>
                <w:szCs w:val="20"/>
                <w:lang w:val="hr-HR"/>
              </w:rPr>
              <w:t xml:space="preserve">ODGOVORNI NASTAVNIK/CA: </w:t>
            </w:r>
            <w:r w:rsidRPr="002A3CBE">
              <w:rPr>
                <w:rFonts w:ascii="Arial Narrow" w:hAnsi="Arial Narrow" w:cstheme="minorHAnsi"/>
                <w:b/>
                <w:bCs/>
                <w:sz w:val="20"/>
                <w:szCs w:val="20"/>
                <w:lang w:val="bs-Latn-BA"/>
              </w:rPr>
              <w:t>Doc. dr. Dennis Gratz</w:t>
            </w:r>
          </w:p>
          <w:p w:rsidR="00E50635" w:rsidRPr="002A3CBE" w:rsidRDefault="00E50635" w:rsidP="007165A1">
            <w:pPr>
              <w:autoSpaceDE w:val="0"/>
              <w:autoSpaceDN w:val="0"/>
              <w:adjustRightInd w:val="0"/>
              <w:contextualSpacing/>
              <w:jc w:val="both"/>
              <w:rPr>
                <w:rFonts w:ascii="Arial Narrow" w:hAnsi="Arial Narrow" w:cstheme="minorHAnsi"/>
                <w:b/>
                <w:bCs/>
                <w:sz w:val="20"/>
                <w:szCs w:val="20"/>
                <w:lang w:val="bs-Latn-BA"/>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theme="minorHAnsi"/>
                <w:b/>
                <w:bCs/>
                <w:sz w:val="20"/>
                <w:szCs w:val="20"/>
                <w:lang w:val="bs-Latn-BA"/>
              </w:rPr>
            </w:pPr>
          </w:p>
        </w:tc>
        <w:tc>
          <w:tcPr>
            <w:tcW w:w="2516" w:type="dxa"/>
            <w:shd w:val="clear" w:color="auto" w:fill="D3DFEE"/>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Godina: I</w:t>
            </w:r>
          </w:p>
        </w:tc>
        <w:tc>
          <w:tcPr>
            <w:tcW w:w="2216" w:type="dxa"/>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Semestar: II</w:t>
            </w:r>
          </w:p>
        </w:tc>
        <w:tc>
          <w:tcPr>
            <w:tcW w:w="1930" w:type="dxa"/>
            <w:gridSpan w:val="2"/>
            <w:vAlign w:val="center"/>
          </w:tcPr>
          <w:p w:rsidR="00E50635" w:rsidRPr="002A3CBE" w:rsidRDefault="00E50635" w:rsidP="007165A1">
            <w:pPr>
              <w:contextualSpacing/>
              <w:rPr>
                <w:rFonts w:ascii="Arial Narrow" w:hAnsi="Arial Narrow" w:cstheme="minorHAnsi"/>
                <w:b/>
                <w:sz w:val="20"/>
                <w:szCs w:val="20"/>
                <w:lang w:val="bs-Latn-BA"/>
              </w:rPr>
            </w:pPr>
            <w:r w:rsidRPr="002A3CBE">
              <w:rPr>
                <w:rFonts w:ascii="Arial Narrow" w:hAnsi="Arial Narrow" w:cstheme="minorHAnsi"/>
                <w:b/>
                <w:sz w:val="20"/>
                <w:szCs w:val="20"/>
                <w:lang w:val="bs-Latn-BA"/>
              </w:rPr>
              <w:t>ECTS: 6</w:t>
            </w:r>
          </w:p>
          <w:p w:rsidR="00E50635" w:rsidRPr="002A3CBE" w:rsidRDefault="00E50635" w:rsidP="007165A1">
            <w:pPr>
              <w:contextualSpacing/>
              <w:rPr>
                <w:rFonts w:ascii="Arial Narrow" w:hAnsi="Arial Narrow" w:cstheme="minorHAnsi"/>
                <w:b/>
                <w:bCs/>
                <w:sz w:val="20"/>
                <w:szCs w:val="20"/>
                <w:lang w:val="bs-Latn-BA"/>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 xml:space="preserve">Status: </w:t>
            </w:r>
            <w:r w:rsidRPr="002A3CBE">
              <w:rPr>
                <w:rFonts w:ascii="Arial Narrow" w:hAnsi="Arial Narrow" w:cstheme="minorHAnsi"/>
                <w:b/>
                <w:sz w:val="20"/>
                <w:szCs w:val="20"/>
                <w:lang w:val="bs-Latn-BA"/>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theme="minorHAnsi"/>
                <w:b/>
                <w:bCs/>
                <w:sz w:val="20"/>
                <w:szCs w:val="20"/>
                <w:lang w:val="bs-Latn-BA"/>
              </w:rPr>
            </w:pPr>
            <w:r w:rsidRPr="002A3CBE">
              <w:rPr>
                <w:rFonts w:ascii="Arial Narrow" w:hAnsi="Arial Narrow" w:cstheme="minorHAnsi"/>
                <w:b/>
                <w:sz w:val="20"/>
                <w:szCs w:val="20"/>
                <w:lang w:val="bs-Latn-BA"/>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1. Cilj modula</w:t>
            </w:r>
          </w:p>
          <w:p w:rsidR="00E50635" w:rsidRPr="002A3CBE" w:rsidRDefault="00E50635" w:rsidP="007165A1">
            <w:pPr>
              <w:contextualSpacing/>
              <w:rPr>
                <w:rFonts w:ascii="Arial Narrow" w:hAnsi="Arial Narrow" w:cstheme="minorHAnsi"/>
                <w:b/>
                <w:bCs/>
                <w:sz w:val="20"/>
                <w:szCs w:val="20"/>
                <w:lang w:val="bs-Latn-BA"/>
              </w:rPr>
            </w:pPr>
          </w:p>
        </w:tc>
        <w:tc>
          <w:tcPr>
            <w:tcW w:w="6662" w:type="dxa"/>
            <w:gridSpan w:val="4"/>
          </w:tcPr>
          <w:p w:rsidR="00E50635" w:rsidRPr="002A3CBE" w:rsidRDefault="00E50635" w:rsidP="007165A1">
            <w:pPr>
              <w:contextualSpacing/>
              <w:jc w:val="both"/>
              <w:rPr>
                <w:rFonts w:ascii="Arial Narrow" w:hAnsi="Arial Narrow" w:cstheme="minorHAnsi"/>
                <w:sz w:val="20"/>
                <w:szCs w:val="20"/>
                <w:lang w:val="bs-Latn-BA"/>
              </w:rPr>
            </w:pPr>
            <w:r w:rsidRPr="002A3CBE">
              <w:rPr>
                <w:rFonts w:ascii="Arial Narrow" w:hAnsi="Arial Narrow" w:cstheme="minorHAnsi"/>
                <w:bCs/>
                <w:sz w:val="20"/>
                <w:szCs w:val="20"/>
                <w:lang w:val="bs-Latn-BA"/>
              </w:rPr>
              <w:t xml:space="preserve"> </w:t>
            </w:r>
            <w:r w:rsidRPr="002A3CBE">
              <w:rPr>
                <w:rFonts w:ascii="Arial Narrow" w:hAnsi="Arial Narrow" w:cstheme="minorHAnsi"/>
                <w:sz w:val="20"/>
                <w:szCs w:val="20"/>
                <w:lang w:val="bs-Latn-BA"/>
              </w:rPr>
              <w:t xml:space="preserve">Sticanje znanja o osnovama međunarodnih odnosa kroz prizmu nastanka država i istorijata njihove međuzavisnosti kao subjekata međunarodnog prava. Analiza pojma, podjele, pravne prirode i izvora međunarodnih odnosa, osnovnih akata i konvencija kao i položaja čovjeka u međunarodnom pravu (međunarodna zaštita čovjeka, manjina i stranaca). </w:t>
            </w:r>
          </w:p>
          <w:p w:rsidR="00E50635" w:rsidRPr="000818BA" w:rsidRDefault="00E50635" w:rsidP="007165A1">
            <w:pPr>
              <w:contextualSpacing/>
              <w:jc w:val="both"/>
              <w:rPr>
                <w:rFonts w:ascii="Arial Narrow" w:hAnsi="Arial Narrow" w:cstheme="minorHAnsi"/>
                <w:sz w:val="20"/>
                <w:szCs w:val="20"/>
                <w:lang w:val="bs-Latn-BA"/>
              </w:rPr>
            </w:pPr>
            <w:r w:rsidRPr="002A3CBE">
              <w:rPr>
                <w:rFonts w:ascii="Arial Narrow" w:hAnsi="Arial Narrow" w:cstheme="minorHAnsi"/>
                <w:sz w:val="20"/>
                <w:szCs w:val="20"/>
                <w:lang w:val="bs-Latn-BA"/>
              </w:rPr>
              <w:t>Drugi segment ovog predmeta pokriva pitanje zaštite objekata međunarodnog prava te trendova savremenih međunarodnih odnosa država u procesu globalizacije/fragmentacije i po</w:t>
            </w:r>
            <w:r>
              <w:rPr>
                <w:rFonts w:ascii="Arial Narrow" w:hAnsi="Arial Narrow" w:cstheme="minorHAnsi"/>
                <w:sz w:val="20"/>
                <w:szCs w:val="20"/>
                <w:lang w:val="bs-Latn-BA"/>
              </w:rPr>
              <w:t xml:space="preserve">stblokovskog uređenja svijeta.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theme="minorHAnsi"/>
                <w:sz w:val="20"/>
                <w:lang w:val="bs-Latn-BA"/>
              </w:rPr>
            </w:pPr>
            <w:r w:rsidRPr="002A3CBE">
              <w:rPr>
                <w:rFonts w:ascii="Arial Narrow" w:hAnsi="Arial Narrow" w:cstheme="minorHAnsi"/>
                <w:sz w:val="20"/>
                <w:lang w:val="bs-Latn-BA"/>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Pojam i nastanak države</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Istorijski razvoj države i državotvornosti</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Teorije države</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Pojam suvereniteta u međunarodnom pravu</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Podjele, priroda i izvori međunarodnog prava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Pojedinac u međunarodnom pravu</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Osnovna prava država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Međuzavisnost država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Složene države</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Samupravna, nesamoupravna i neutralna područja, kao i područja s posebnim položajem</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Objekti međunarodnog prava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Čovjek u međunarodnom pravu</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Trendovi postblokovskog uređenja država u kontekstu međunarodnih odnosa (integracije, dezintegracije, fragmentacije)</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Realizam, pluralizam, strukturalizam međuzavisnosti država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Geopolitika međunarodnih odnosa</w:t>
            </w:r>
          </w:p>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Međunarodni odnosi i sigurnost</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heme="minorHAnsi"/>
                <w:b/>
                <w:sz w:val="20"/>
                <w:szCs w:val="20"/>
                <w:lang w:val="bs-Latn-BA"/>
              </w:rPr>
            </w:pPr>
            <w:r w:rsidRPr="002A3CBE">
              <w:rPr>
                <w:rFonts w:ascii="Arial Narrow" w:hAnsi="Arial Narrow" w:cstheme="minorHAnsi"/>
                <w:b/>
                <w:sz w:val="20"/>
                <w:szCs w:val="20"/>
                <w:lang w:val="bs-Latn-BA"/>
              </w:rPr>
              <w:t>1.2.</w:t>
            </w:r>
            <w:r w:rsidRPr="002A3CBE">
              <w:rPr>
                <w:rFonts w:ascii="Arial Narrow" w:hAnsi="Arial Narrow" w:cstheme="minorHAnsi"/>
                <w:sz w:val="20"/>
                <w:szCs w:val="20"/>
                <w:lang w:val="bs-Latn-BA"/>
              </w:rPr>
              <w:t xml:space="preserve"> </w:t>
            </w:r>
            <w:r w:rsidRPr="002A3CBE">
              <w:rPr>
                <w:rFonts w:ascii="Arial Narrow" w:hAnsi="Arial Narrow" w:cstheme="minorHAnsi"/>
                <w:b/>
                <w:sz w:val="20"/>
                <w:szCs w:val="20"/>
                <w:lang w:val="bs-Latn-BA"/>
              </w:rPr>
              <w:t>Očekivani rezultati</w:t>
            </w:r>
          </w:p>
          <w:p w:rsidR="00E50635" w:rsidRPr="002A3CBE" w:rsidRDefault="00E50635" w:rsidP="007165A1">
            <w:pPr>
              <w:pStyle w:val="Heading1"/>
              <w:tabs>
                <w:tab w:val="left" w:pos="1152"/>
              </w:tabs>
              <w:contextualSpacing/>
              <w:rPr>
                <w:rFonts w:ascii="Arial Narrow" w:hAnsi="Arial Narrow" w:cstheme="minorHAnsi"/>
                <w:sz w:val="20"/>
                <w:lang w:val="bs-Latn-BA"/>
              </w:rPr>
            </w:pPr>
          </w:p>
        </w:tc>
        <w:tc>
          <w:tcPr>
            <w:tcW w:w="6662" w:type="dxa"/>
            <w:gridSpan w:val="4"/>
            <w:vAlign w:val="center"/>
          </w:tcPr>
          <w:p w:rsidR="00E50635" w:rsidRPr="002A3CBE" w:rsidRDefault="00E50635" w:rsidP="007165A1">
            <w:pPr>
              <w:contextualSpacing/>
              <w:rPr>
                <w:rFonts w:ascii="Arial Narrow" w:hAnsi="Arial Narrow" w:cstheme="minorHAnsi"/>
                <w:bCs/>
                <w:sz w:val="20"/>
                <w:szCs w:val="20"/>
                <w:lang w:val="bs-Latn-BA"/>
              </w:rPr>
            </w:pPr>
            <w:r w:rsidRPr="002A3CBE">
              <w:rPr>
                <w:rFonts w:ascii="Arial Narrow" w:hAnsi="Arial Narrow" w:cstheme="minorHAnsi"/>
                <w:bCs/>
                <w:sz w:val="20"/>
                <w:szCs w:val="20"/>
                <w:lang w:val="bs-Latn-BA"/>
              </w:rPr>
              <w:t>Studenti/ce će nakon uspješno položenog ispita steći temeljna znanja iz međunarodnog prava, te ih biti u stanju primjenjivati, posebno u kontekstu promjenjivih struktura međunarodne zajednice nakon nestanka bipolarnosti i procesa integracija i fragmentizacija subjekata međunarodnog prava općenito. Studenti/ice će posebno biti u stanju analizirati i interpretirati pređeno gradivo s perspektivom razložnog tumačenja aktualnih međunarodnih odnosa država i drugih međunarodnih aktera.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theme="minorHAnsi"/>
                <w:sz w:val="20"/>
                <w:lang w:val="bs-Latn-BA"/>
              </w:rPr>
            </w:pPr>
            <w:r w:rsidRPr="002A3CBE">
              <w:rPr>
                <w:rFonts w:ascii="Arial Narrow" w:hAnsi="Arial Narrow" w:cstheme="minorHAnsi"/>
                <w:sz w:val="20"/>
                <w:lang w:val="bs-Latn-BA"/>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
                <w:bCs/>
                <w:i/>
                <w:iCs/>
                <w:sz w:val="20"/>
                <w:szCs w:val="20"/>
                <w:lang w:val="bs-Latn-BA"/>
              </w:rPr>
              <w:t>Opis aktivnosti</w:t>
            </w:r>
          </w:p>
        </w:tc>
        <w:tc>
          <w:tcPr>
            <w:tcW w:w="1899" w:type="dxa"/>
            <w:vAlign w:val="center"/>
          </w:tcPr>
          <w:p w:rsidR="00E50635" w:rsidRPr="002A3CBE" w:rsidRDefault="00E50635" w:rsidP="007165A1">
            <w:pPr>
              <w:contextualSpacing/>
              <w:jc w:val="right"/>
              <w:rPr>
                <w:rFonts w:ascii="Arial Narrow" w:hAnsi="Arial Narrow" w:cstheme="minorHAnsi"/>
                <w:b/>
                <w:bCs/>
                <w:sz w:val="20"/>
                <w:szCs w:val="20"/>
                <w:lang w:val="bs-Latn-BA"/>
              </w:rPr>
            </w:pPr>
            <w:r w:rsidRPr="002A3CBE">
              <w:rPr>
                <w:rFonts w:ascii="Arial Narrow" w:hAnsi="Arial Narrow" w:cstheme="minorHAnsi"/>
                <w:b/>
                <w:bCs/>
                <w:i/>
                <w:iCs/>
                <w:sz w:val="20"/>
                <w:szCs w:val="20"/>
                <w:lang w:val="bs-Latn-BA"/>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theme="minorHAnsi"/>
                <w:sz w:val="20"/>
                <w:lang w:val="bs-Latn-BA"/>
              </w:rPr>
            </w:pPr>
          </w:p>
        </w:tc>
        <w:tc>
          <w:tcPr>
            <w:tcW w:w="4763" w:type="dxa"/>
            <w:gridSpan w:val="3"/>
            <w:shd w:val="clear" w:color="auto" w:fill="D3DFEE"/>
          </w:tcPr>
          <w:p w:rsidR="00E50635" w:rsidRPr="002A3CBE" w:rsidRDefault="00E50635" w:rsidP="007165A1">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1. Interaktivna predavanja</w:t>
            </w:r>
          </w:p>
          <w:p w:rsidR="00E50635" w:rsidRPr="002A3CBE" w:rsidRDefault="00E50635" w:rsidP="007165A1">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2. Grupni projekti</w:t>
            </w:r>
          </w:p>
        </w:tc>
        <w:tc>
          <w:tcPr>
            <w:tcW w:w="1899" w:type="dxa"/>
            <w:shd w:val="clear" w:color="auto" w:fill="D3DFEE"/>
            <w:vAlign w:val="center"/>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1. 80 %</w:t>
            </w:r>
          </w:p>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2. 20 %</w:t>
            </w:r>
          </w:p>
          <w:p w:rsidR="00E50635" w:rsidRPr="002A3CBE" w:rsidRDefault="00E50635" w:rsidP="007165A1">
            <w:pPr>
              <w:contextualSpacing/>
              <w:rPr>
                <w:rFonts w:ascii="Arial Narrow" w:hAnsi="Arial Narrow" w:cstheme="minorHAnsi"/>
                <w:b/>
                <w:bCs/>
                <w:sz w:val="20"/>
                <w:szCs w:val="20"/>
                <w:lang w:val="bs-Latn-BA"/>
              </w:rPr>
            </w:pP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theme="minorHAnsi"/>
                <w:sz w:val="20"/>
                <w:lang w:val="bs-Latn-BA"/>
              </w:rPr>
            </w:pPr>
            <w:r w:rsidRPr="002A3CBE">
              <w:rPr>
                <w:rFonts w:ascii="Arial Narrow" w:hAnsi="Arial Narrow" w:cstheme="minorHAnsi"/>
                <w:sz w:val="20"/>
                <w:lang w:val="bs-Latn-BA"/>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theme="minorHAnsi"/>
                <w:b/>
                <w:bCs/>
                <w:i/>
                <w:iCs/>
                <w:sz w:val="20"/>
                <w:szCs w:val="20"/>
                <w:lang w:val="bs-Latn-BA"/>
              </w:rPr>
            </w:pPr>
            <w:r w:rsidRPr="002A3CBE">
              <w:rPr>
                <w:rFonts w:ascii="Arial Narrow" w:hAnsi="Arial Narrow" w:cstheme="minorHAnsi"/>
                <w:b/>
                <w:bCs/>
                <w:i/>
                <w:iCs/>
                <w:sz w:val="20"/>
                <w:szCs w:val="20"/>
                <w:lang w:val="bs-Latn-BA"/>
              </w:rPr>
              <w:t>Ocjenjivanje</w:t>
            </w:r>
          </w:p>
        </w:tc>
        <w:tc>
          <w:tcPr>
            <w:tcW w:w="1899" w:type="dxa"/>
            <w:vAlign w:val="center"/>
          </w:tcPr>
          <w:p w:rsidR="00E50635" w:rsidRPr="002A3CBE" w:rsidRDefault="00E50635" w:rsidP="007165A1">
            <w:pPr>
              <w:contextualSpacing/>
              <w:jc w:val="right"/>
              <w:rPr>
                <w:rFonts w:ascii="Arial Narrow" w:hAnsi="Arial Narrow" w:cstheme="minorHAnsi"/>
                <w:b/>
                <w:bCs/>
                <w:i/>
                <w:iCs/>
                <w:sz w:val="20"/>
                <w:szCs w:val="20"/>
                <w:lang w:val="bs-Latn-BA"/>
              </w:rPr>
            </w:pPr>
            <w:r w:rsidRPr="002A3CBE">
              <w:rPr>
                <w:rFonts w:ascii="Arial Narrow" w:hAnsi="Arial Narrow" w:cstheme="minorHAnsi"/>
                <w:b/>
                <w:bCs/>
                <w:i/>
                <w:iCs/>
                <w:sz w:val="20"/>
                <w:szCs w:val="20"/>
                <w:lang w:val="bs-Latn-BA"/>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theme="minorHAnsi"/>
                <w:sz w:val="20"/>
                <w:lang w:val="bs-Latn-BA"/>
              </w:rPr>
            </w:pPr>
          </w:p>
        </w:tc>
        <w:tc>
          <w:tcPr>
            <w:tcW w:w="4763" w:type="dxa"/>
            <w:gridSpan w:val="3"/>
            <w:shd w:val="clear" w:color="auto" w:fill="D3DFEE"/>
          </w:tcPr>
          <w:p w:rsidR="00E50635" w:rsidRPr="002A3CBE" w:rsidRDefault="00E50635" w:rsidP="007165A1">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1.    Prisustvo nastavi</w:t>
            </w:r>
          </w:p>
          <w:p w:rsidR="00E50635" w:rsidRPr="002A3CBE" w:rsidRDefault="00E50635" w:rsidP="007165A1">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2.    Testovi (2)</w:t>
            </w:r>
          </w:p>
          <w:p w:rsidR="00E50635" w:rsidRPr="002A3CBE" w:rsidRDefault="00E50635" w:rsidP="007165A1">
            <w:pPr>
              <w:contextualSpacing/>
              <w:rPr>
                <w:rFonts w:ascii="Arial Narrow" w:hAnsi="Arial Narrow" w:cstheme="minorHAnsi"/>
                <w:sz w:val="20"/>
                <w:szCs w:val="20"/>
                <w:lang w:val="bs-Latn-BA"/>
              </w:rPr>
            </w:pPr>
            <w:r w:rsidRPr="002A3CBE">
              <w:rPr>
                <w:rFonts w:ascii="Arial Narrow" w:hAnsi="Arial Narrow" w:cstheme="minorHAnsi"/>
                <w:sz w:val="20"/>
                <w:szCs w:val="20"/>
                <w:lang w:val="bs-Latn-BA"/>
              </w:rPr>
              <w:t>3.    Završni ispit</w:t>
            </w:r>
          </w:p>
        </w:tc>
        <w:tc>
          <w:tcPr>
            <w:tcW w:w="1899" w:type="dxa"/>
            <w:shd w:val="clear" w:color="auto" w:fill="D3DFEE"/>
            <w:vAlign w:val="center"/>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 xml:space="preserve">1. 10% </w:t>
            </w:r>
          </w:p>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2. 20%</w:t>
            </w:r>
          </w:p>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Cs/>
                <w:sz w:val="20"/>
                <w:szCs w:val="20"/>
                <w:lang w:val="bs-Latn-BA"/>
              </w:rPr>
              <w:t>3. 70%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theme="minorHAnsi"/>
                <w:b/>
                <w:bCs/>
                <w:sz w:val="20"/>
                <w:szCs w:val="20"/>
                <w:lang w:val="bs-Latn-BA"/>
              </w:rPr>
            </w:pPr>
            <w:r w:rsidRPr="002A3CBE">
              <w:rPr>
                <w:rFonts w:ascii="Arial Narrow" w:hAnsi="Arial Narrow" w:cstheme="minorHAnsi"/>
                <w:b/>
                <w:bCs/>
                <w:sz w:val="20"/>
                <w:szCs w:val="20"/>
                <w:lang w:val="bs-Latn-BA"/>
              </w:rPr>
              <w:t xml:space="preserve">3. OBAVEZNA I DODATNA LITERATURA </w:t>
            </w:r>
          </w:p>
        </w:tc>
        <w:tc>
          <w:tcPr>
            <w:tcW w:w="6662" w:type="dxa"/>
            <w:gridSpan w:val="4"/>
            <w:tcBorders>
              <w:top w:val="double" w:sz="6" w:space="0" w:color="4F81BD"/>
            </w:tcBorders>
          </w:tcPr>
          <w:p w:rsidR="00E50635" w:rsidRPr="002A3CBE" w:rsidRDefault="00E50635" w:rsidP="00EF707B">
            <w:pPr>
              <w:pStyle w:val="Footer"/>
              <w:numPr>
                <w:ilvl w:val="0"/>
                <w:numId w:val="10"/>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Andrassy, Bakotić, Vukas. Međunarodno pravo 1, Zagreb, 1998.</w:t>
            </w:r>
          </w:p>
          <w:p w:rsidR="00E50635" w:rsidRPr="002A3CBE" w:rsidRDefault="00E50635" w:rsidP="00EF707B">
            <w:pPr>
              <w:pStyle w:val="Footer"/>
              <w:numPr>
                <w:ilvl w:val="0"/>
                <w:numId w:val="10"/>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Duraković, Nijaz. Međunarodni politički odnosi, Sarajevo, 2004.</w:t>
            </w:r>
          </w:p>
          <w:p w:rsidR="00E50635" w:rsidRPr="002A3CBE" w:rsidRDefault="00E50635" w:rsidP="00EF707B">
            <w:pPr>
              <w:pStyle w:val="Footer"/>
              <w:numPr>
                <w:ilvl w:val="0"/>
                <w:numId w:val="10"/>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Visković, Nikola. Teorija države i prava, Zagreb, 2006.</w:t>
            </w:r>
          </w:p>
          <w:p w:rsidR="00E50635" w:rsidRPr="002A3CBE" w:rsidRDefault="00E50635" w:rsidP="007165A1">
            <w:pPr>
              <w:pStyle w:val="Foote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Dodatna literatura:</w:t>
            </w:r>
          </w:p>
          <w:p w:rsidR="00E50635" w:rsidRPr="002A3CBE" w:rsidRDefault="00E50635" w:rsidP="00EF707B">
            <w:pPr>
              <w:pStyle w:val="Footer"/>
              <w:numPr>
                <w:ilvl w:val="0"/>
                <w:numId w:val="11"/>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 xml:space="preserve">Vukadinović, Radovan. Međunarodni politički odnosi, Zagreb, 2004. </w:t>
            </w:r>
          </w:p>
          <w:p w:rsidR="00E50635" w:rsidRPr="002A3CBE" w:rsidRDefault="00E50635" w:rsidP="00EF707B">
            <w:pPr>
              <w:pStyle w:val="Footer"/>
              <w:numPr>
                <w:ilvl w:val="0"/>
                <w:numId w:val="11"/>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lastRenderedPageBreak/>
              <w:t>Beitz, C. Political Theory and International Relations, Princeton, 1999.</w:t>
            </w:r>
          </w:p>
          <w:p w:rsidR="00E50635" w:rsidRPr="002A3CBE" w:rsidRDefault="00E50635" w:rsidP="00EF707B">
            <w:pPr>
              <w:pStyle w:val="Footer"/>
              <w:numPr>
                <w:ilvl w:val="0"/>
                <w:numId w:val="11"/>
              </w:numPr>
              <w:contextualSpacing/>
              <w:jc w:val="both"/>
              <w:rPr>
                <w:rFonts w:ascii="Arial Narrow" w:hAnsi="Arial Narrow" w:cstheme="minorHAnsi"/>
                <w:bCs/>
                <w:sz w:val="20"/>
                <w:szCs w:val="20"/>
                <w:lang w:val="bs-Latn-BA"/>
              </w:rPr>
            </w:pPr>
            <w:r w:rsidRPr="002A3CBE">
              <w:rPr>
                <w:rFonts w:ascii="Arial Narrow" w:hAnsi="Arial Narrow" w:cstheme="minorHAnsi"/>
                <w:bCs/>
                <w:sz w:val="20"/>
                <w:szCs w:val="20"/>
                <w:lang w:val="bs-Latn-BA"/>
              </w:rPr>
              <w:t>Donelly. J. Realism and International Relations, Cambridge, 2003.</w:t>
            </w:r>
          </w:p>
          <w:p w:rsidR="00E50635" w:rsidRPr="002A3CBE" w:rsidRDefault="00E50635" w:rsidP="00EF707B">
            <w:pPr>
              <w:pStyle w:val="Footer"/>
              <w:numPr>
                <w:ilvl w:val="0"/>
                <w:numId w:val="11"/>
              </w:numPr>
              <w:contextualSpacing/>
              <w:jc w:val="both"/>
              <w:rPr>
                <w:rFonts w:ascii="Arial Narrow" w:hAnsi="Arial Narrow" w:cstheme="minorHAnsi"/>
                <w:b/>
                <w:bCs/>
                <w:sz w:val="20"/>
                <w:szCs w:val="20"/>
                <w:lang w:val="bs-Latn-BA"/>
              </w:rPr>
            </w:pPr>
            <w:r w:rsidRPr="002A3CBE">
              <w:rPr>
                <w:rFonts w:ascii="Arial Narrow" w:hAnsi="Arial Narrow" w:cstheme="minorHAnsi"/>
                <w:bCs/>
                <w:sz w:val="20"/>
                <w:szCs w:val="20"/>
                <w:lang w:val="bs-Latn-BA"/>
              </w:rPr>
              <w:t>Williams, M.C. „Hobbes and International Relations: A Reconsideration, 1996.</w:t>
            </w:r>
          </w:p>
        </w:tc>
      </w:tr>
    </w:tbl>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jc w:val="center"/>
        <w:rPr>
          <w:rFonts w:ascii="Arial Narrow" w:hAnsi="Arial Narrow" w:cs="Arial"/>
          <w:b/>
          <w:i/>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Default="00E50635" w:rsidP="00E50635">
      <w: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PROMOCIJA EU PROJEKATA</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F17735">
              <w:rPr>
                <w:rFonts w:ascii="Arial Narrow" w:hAnsi="Arial Narrow" w:cs="Tahoma"/>
                <w:b/>
                <w:bCs/>
                <w:sz w:val="20"/>
                <w:szCs w:val="20"/>
                <w:lang w:val="hr-HR"/>
              </w:rPr>
              <w:t>Prof</w:t>
            </w:r>
            <w:r w:rsidRPr="002A3CBE">
              <w:rPr>
                <w:rFonts w:ascii="Arial Narrow" w:hAnsi="Arial Narrow" w:cs="Calibri"/>
                <w:b/>
                <w:bCs/>
                <w:sz w:val="20"/>
                <w:szCs w:val="20"/>
                <w:lang w:val="hr-HR"/>
              </w:rPr>
              <w:t>. dr Maja Arslanagić-Kalajdžić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Ovaj modul</w:t>
            </w:r>
            <w:r w:rsidRPr="002A3CBE">
              <w:rPr>
                <w:rFonts w:ascii="Arial Narrow" w:hAnsi="Arial Narrow" w:cs="Arial Narrow"/>
                <w:bCs/>
                <w:i/>
                <w:sz w:val="20"/>
                <w:szCs w:val="20"/>
                <w:lang w:val="hr-HR"/>
              </w:rPr>
              <w:t xml:space="preserve"> </w:t>
            </w:r>
            <w:r w:rsidRPr="002A3CBE">
              <w:rPr>
                <w:rFonts w:ascii="Arial Narrow" w:hAnsi="Arial Narrow" w:cs="Arial Narrow"/>
                <w:bCs/>
                <w:sz w:val="20"/>
                <w:szCs w:val="20"/>
                <w:lang w:val="hr-HR"/>
              </w:rPr>
              <w:t>ima za cilj pružiti učesnicima osnove za razumijevanje održivih komunikacijskih struktura u EU projektima. Fokus modula je na komunikaciji povezanoj sa svim fazama upravljanja projektom (artikulacija projektne ideje, pisanje projekta, implementacija projekta), a posebno na timskoj komunikaciji (projektni tim) i komunikaciji sa EU fondovima (finansijerima). Učesnici će biti upoznati sa komunikacijskim pravilima EU. Također, učesnici će moći steći neophodno teoretsko i praktično znanje za kreiranje komunikacijske strategije (razvoj komunikacijskog plana) za EU projekat. Komunikacijska logika specifičnih elemenata projekta će biti također obrađena (logička matrica, analiza i argumentacija potreba, plan aktivnosti). Primjeri najboljih praksi će biti prezentovani i analizirani u toku trajanja modula.</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Osnove komuniciranja (komunikacijski modeli)</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Osnove upravljanja projektima</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EU fondovi i projekti</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EU komunikacijske smjernice</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Alati za planiranje projekata</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Posebni elementi projekata (logička matrica, analiza i argumentacija potreba, plan aktivnosti)</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Upravljanje komunikacijama: Kreiranje komunikacijskog plana</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Komunikacijske strategije u timskom radu</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Upravljanje partnerskim sastancima</w:t>
            </w:r>
          </w:p>
          <w:p w:rsidR="00E50635" w:rsidRPr="002A3CBE" w:rsidRDefault="00E50635" w:rsidP="00EF707B">
            <w:pPr>
              <w:pStyle w:val="ListParagraph"/>
              <w:numPr>
                <w:ilvl w:val="0"/>
                <w:numId w:val="14"/>
              </w:numPr>
              <w:ind w:left="360"/>
              <w:rPr>
                <w:rFonts w:ascii="Arial Narrow" w:hAnsi="Arial Narrow" w:cs="Arial Narrow"/>
                <w:bCs/>
                <w:sz w:val="20"/>
                <w:szCs w:val="20"/>
                <w:lang w:val="hr-HR"/>
              </w:rPr>
            </w:pPr>
            <w:r w:rsidRPr="002A3CBE">
              <w:rPr>
                <w:rFonts w:ascii="Arial Narrow" w:hAnsi="Arial Narrow" w:cs="Arial Narrow"/>
                <w:bCs/>
                <w:sz w:val="20"/>
                <w:szCs w:val="20"/>
                <w:lang w:val="hr-HR"/>
              </w:rPr>
              <w:t>Primjeri projektnih aplikacija i komunikacijskih planova</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sz w:val="20"/>
                <w:szCs w:val="20"/>
                <w:lang w:val="hr-HR"/>
              </w:rPr>
              <w:t xml:space="preserve">1.2.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rPr>
                <w:rFonts w:ascii="Arial Narrow" w:hAnsi="Arial Narrow" w:cs="Calibri"/>
                <w:bCs/>
                <w:sz w:val="20"/>
                <w:szCs w:val="20"/>
                <w:lang w:val="hr-HR"/>
              </w:rPr>
            </w:pPr>
            <w:r w:rsidRPr="002A3CBE">
              <w:rPr>
                <w:rFonts w:ascii="Arial Narrow" w:hAnsi="Arial Narrow" w:cs="Calibri"/>
                <w:bCs/>
                <w:sz w:val="20"/>
                <w:szCs w:val="20"/>
                <w:lang w:val="hr-HR"/>
              </w:rPr>
              <w:t>Nakon završenog modula učesnici će biti u mogućnosti:</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razumjeti teoretske osnove komunikacijskih modela i komunikacijskog miksa,</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razumjeti osnovnu strukturu EU finansiranja i EU programa,</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biti u mogućnosti primijeniti standardne alate upravljanja projektima planiranju, upravljanju i implementaciji EU projekata</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uticaj i nezavisno diskutovati značaj projektne komunikacije,</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odabrati adekvatne komunikacijske kanale</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kreirati održivu radnu klimu u timu,</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aplicirati efikasne komunikacijske strategije</w:t>
            </w:r>
          </w:p>
          <w:p w:rsidR="00E50635" w:rsidRPr="002A3CBE" w:rsidRDefault="00E50635" w:rsidP="00EF707B">
            <w:pPr>
              <w:pStyle w:val="ListParagraph"/>
              <w:numPr>
                <w:ilvl w:val="0"/>
                <w:numId w:val="17"/>
              </w:numPr>
              <w:rPr>
                <w:rFonts w:ascii="Arial Narrow" w:hAnsi="Arial Narrow" w:cs="Calibri"/>
                <w:bCs/>
                <w:sz w:val="20"/>
                <w:szCs w:val="20"/>
                <w:lang w:val="hr-HR"/>
              </w:rPr>
            </w:pPr>
            <w:r w:rsidRPr="002A3CBE">
              <w:rPr>
                <w:rFonts w:ascii="Arial Narrow" w:hAnsi="Arial Narrow" w:cs="Calibri"/>
                <w:bCs/>
                <w:sz w:val="20"/>
                <w:szCs w:val="20"/>
                <w:lang w:val="hr-HR"/>
              </w:rPr>
              <w:t>koristiti različite vrste pregovaračkog stila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 (ex catedra)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2.    Diskusije (studije slučaja) </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Gosti predavači</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4.    Prezentacije studenata</w:t>
            </w:r>
          </w:p>
        </w:tc>
        <w:tc>
          <w:tcPr>
            <w:tcW w:w="1899" w:type="dxa"/>
            <w:shd w:val="clear" w:color="auto" w:fill="D3DFEE"/>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1. 30 %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3. 15 %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4. 25 %</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Aktivnost u toku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Pisani projekat</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Prezentacija projekta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2. 40 %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3. 30 %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rPr>
                <w:rFonts w:ascii="Arial Narrow" w:hAnsi="Arial Narrow" w:cs="Calibri"/>
                <w:bCs/>
                <w:sz w:val="20"/>
                <w:szCs w:val="20"/>
                <w:lang w:val="hr-HR"/>
              </w:rPr>
            </w:pPr>
            <w:r w:rsidRPr="002A3CBE">
              <w:rPr>
                <w:rFonts w:ascii="Arial Narrow" w:hAnsi="Arial Narrow" w:cs="Calibri"/>
                <w:bCs/>
                <w:sz w:val="20"/>
                <w:szCs w:val="20"/>
                <w:lang w:val="hr-HR"/>
              </w:rPr>
              <w:t>Obavezna literatura</w:t>
            </w:r>
          </w:p>
          <w:p w:rsidR="00E50635" w:rsidRPr="002A3CBE" w:rsidRDefault="00E50635" w:rsidP="00EF707B">
            <w:pPr>
              <w:pStyle w:val="Footer"/>
              <w:numPr>
                <w:ilvl w:val="0"/>
                <w:numId w:val="15"/>
              </w:numPr>
              <w:contextualSpacing/>
              <w:rPr>
                <w:rFonts w:ascii="Arial Narrow" w:hAnsi="Arial Narrow" w:cs="Calibri"/>
                <w:bCs/>
                <w:sz w:val="20"/>
                <w:szCs w:val="20"/>
                <w:lang w:val="hr-HR"/>
              </w:rPr>
            </w:pPr>
            <w:r w:rsidRPr="002A3CBE">
              <w:rPr>
                <w:rFonts w:ascii="Arial Narrow" w:hAnsi="Arial Narrow" w:cs="Calibri"/>
                <w:bCs/>
                <w:sz w:val="20"/>
                <w:szCs w:val="20"/>
                <w:lang w:val="hr-HR"/>
              </w:rPr>
              <w:t xml:space="preserve">Kourounakis, N. &amp; Maraslis, A. (2016). </w:t>
            </w:r>
            <w:r w:rsidRPr="002A3CBE">
              <w:rPr>
                <w:rFonts w:ascii="Arial Narrow" w:hAnsi="Arial Narrow" w:cs="Calibri"/>
                <w:bCs/>
                <w:i/>
                <w:sz w:val="20"/>
                <w:szCs w:val="20"/>
                <w:lang w:val="hr-HR"/>
              </w:rPr>
              <w:t xml:space="preserve">PM² Project Management Methodology Guide. </w:t>
            </w:r>
            <w:r w:rsidRPr="002A3CBE">
              <w:rPr>
                <w:rFonts w:ascii="Arial Narrow" w:hAnsi="Arial Narrow" w:cs="Calibri"/>
                <w:bCs/>
                <w:sz w:val="20"/>
                <w:szCs w:val="20"/>
                <w:lang w:val="hr-HR"/>
              </w:rPr>
              <w:t xml:space="preserve">Brussels: European Commission. </w:t>
            </w:r>
          </w:p>
          <w:p w:rsidR="00E50635" w:rsidRPr="002A3CBE" w:rsidRDefault="00E50635" w:rsidP="00EF707B">
            <w:pPr>
              <w:pStyle w:val="Footer"/>
              <w:numPr>
                <w:ilvl w:val="0"/>
                <w:numId w:val="15"/>
              </w:numPr>
              <w:contextualSpacing/>
              <w:rPr>
                <w:rFonts w:ascii="Arial Narrow" w:hAnsi="Arial Narrow" w:cs="Calibri"/>
                <w:bCs/>
                <w:sz w:val="20"/>
                <w:szCs w:val="20"/>
                <w:lang w:val="hr-HR"/>
              </w:rPr>
            </w:pPr>
            <w:r w:rsidRPr="002A3CBE">
              <w:rPr>
                <w:rFonts w:ascii="Arial Narrow" w:hAnsi="Arial Narrow" w:cs="Calibri"/>
                <w:bCs/>
                <w:sz w:val="20"/>
                <w:szCs w:val="20"/>
                <w:lang w:val="hr-HR"/>
              </w:rPr>
              <w:t xml:space="preserve">European Commission (2010). Communication and visibility manual for European Union External Actions. Dostupno na: </w:t>
            </w:r>
            <w:hyperlink r:id="rId68" w:history="1">
              <w:r w:rsidRPr="002A3CBE">
                <w:rPr>
                  <w:rStyle w:val="Hyperlink"/>
                  <w:rFonts w:ascii="Arial Narrow" w:hAnsi="Arial Narrow" w:cs="Calibri"/>
                  <w:sz w:val="20"/>
                  <w:szCs w:val="20"/>
                  <w:lang w:val="hr-HR"/>
                </w:rPr>
                <w:t>http://ec.europa.eu/europeaid/sites/devco/files/communication_and_visibility_manual_en_0.pdf</w:t>
              </w:r>
            </w:hyperlink>
          </w:p>
          <w:p w:rsidR="00E50635" w:rsidRPr="002A3CBE" w:rsidRDefault="00E50635" w:rsidP="00EF707B">
            <w:pPr>
              <w:pStyle w:val="Footer"/>
              <w:numPr>
                <w:ilvl w:val="0"/>
                <w:numId w:val="15"/>
              </w:numPr>
              <w:contextualSpacing/>
              <w:rPr>
                <w:rFonts w:ascii="Arial Narrow" w:hAnsi="Arial Narrow" w:cs="Calibri"/>
                <w:bCs/>
                <w:sz w:val="20"/>
                <w:szCs w:val="20"/>
                <w:lang w:val="hr-HR"/>
              </w:rPr>
            </w:pPr>
            <w:r w:rsidRPr="002A3CBE">
              <w:rPr>
                <w:rFonts w:ascii="Arial Narrow" w:hAnsi="Arial Narrow" w:cs="Calibri"/>
                <w:bCs/>
                <w:sz w:val="20"/>
                <w:szCs w:val="20"/>
                <w:lang w:val="hr-HR"/>
              </w:rPr>
              <w:t xml:space="preserve">European Commission (2004). Project Cycle Management Guidelines (Vol. 1). Dostupno na: </w:t>
            </w:r>
            <w:hyperlink r:id="rId69" w:history="1">
              <w:r w:rsidRPr="002A3CBE">
                <w:rPr>
                  <w:rStyle w:val="Hyperlink"/>
                  <w:rFonts w:ascii="Arial Narrow" w:hAnsi="Arial Narrow" w:cs="Calibri"/>
                  <w:sz w:val="20"/>
                  <w:szCs w:val="20"/>
                  <w:lang w:val="hr-HR"/>
                </w:rPr>
                <w:t>http://ec.europa.eu/europeaid/sites/devco/files/methodology-aid-delivery-methods-project-cycle-management-200403_en_2.pdf</w:t>
              </w:r>
            </w:hyperlink>
            <w:r w:rsidRPr="002A3CBE">
              <w:rPr>
                <w:rFonts w:ascii="Arial Narrow" w:hAnsi="Arial Narrow" w:cs="Calibri"/>
                <w:bCs/>
                <w:sz w:val="20"/>
                <w:szCs w:val="20"/>
                <w:lang w:val="hr-HR"/>
              </w:rPr>
              <w:t xml:space="preserve"> </w:t>
            </w:r>
          </w:p>
          <w:p w:rsidR="00E50635" w:rsidRPr="002A3CBE" w:rsidRDefault="00E50635" w:rsidP="007165A1">
            <w:pPr>
              <w:pStyle w:val="Footer"/>
              <w:contextualSpacing/>
              <w:rPr>
                <w:rFonts w:ascii="Arial Narrow" w:hAnsi="Arial Narrow" w:cs="Calibri"/>
                <w:bCs/>
                <w:sz w:val="20"/>
                <w:szCs w:val="20"/>
                <w:lang w:val="hr-HR"/>
              </w:rPr>
            </w:pPr>
          </w:p>
          <w:p w:rsidR="00E50635" w:rsidRPr="002A3CBE" w:rsidRDefault="00E50635" w:rsidP="007165A1">
            <w:pPr>
              <w:pStyle w:val="Footer"/>
              <w:contextualSpacing/>
              <w:rPr>
                <w:rFonts w:ascii="Arial Narrow" w:hAnsi="Arial Narrow" w:cs="Calibri"/>
                <w:bCs/>
                <w:sz w:val="20"/>
                <w:szCs w:val="20"/>
                <w:lang w:val="hr-HR"/>
              </w:rPr>
            </w:pPr>
            <w:r w:rsidRPr="002A3CBE">
              <w:rPr>
                <w:rFonts w:ascii="Arial Narrow" w:hAnsi="Arial Narrow" w:cs="Calibri"/>
                <w:bCs/>
                <w:sz w:val="20"/>
                <w:szCs w:val="20"/>
                <w:lang w:val="hr-HR"/>
              </w:rPr>
              <w:t>Dodatna literatura</w:t>
            </w:r>
          </w:p>
          <w:p w:rsidR="00E50635" w:rsidRPr="002A3CBE" w:rsidRDefault="00E50635" w:rsidP="00EF707B">
            <w:pPr>
              <w:pStyle w:val="Footer"/>
              <w:numPr>
                <w:ilvl w:val="0"/>
                <w:numId w:val="16"/>
              </w:numPr>
              <w:contextualSpacing/>
              <w:rPr>
                <w:rFonts w:ascii="Arial Narrow" w:hAnsi="Arial Narrow" w:cs="Calibri"/>
                <w:bCs/>
                <w:sz w:val="20"/>
                <w:szCs w:val="20"/>
                <w:lang w:val="hr-HR"/>
              </w:rPr>
            </w:pPr>
            <w:r w:rsidRPr="002A3CBE">
              <w:rPr>
                <w:rFonts w:ascii="Arial Narrow" w:hAnsi="Arial Narrow" w:cs="Calibri"/>
                <w:bCs/>
                <w:sz w:val="20"/>
                <w:szCs w:val="20"/>
                <w:lang w:val="hr-HR"/>
              </w:rPr>
              <w:t>Članci i studije slučaja koji će biti dostavljeni prije/u toku predavanja.</w:t>
            </w:r>
          </w:p>
        </w:tc>
      </w:tr>
    </w:tbl>
    <w:p w:rsidR="00E50635" w:rsidRPr="002A3CBE" w:rsidRDefault="00E50635" w:rsidP="00E50635">
      <w:pPr>
        <w:contextualSpacing/>
        <w:jc w:val="center"/>
        <w:rPr>
          <w:rFonts w:ascii="Arial Narrow" w:hAnsi="Arial Narrow" w:cs="Tahoma"/>
          <w:b/>
          <w:bCs/>
          <w:sz w:val="20"/>
          <w:szCs w:val="20"/>
          <w:lang w:val="bs-Latn-BA"/>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contextualSpacing/>
        <w:rPr>
          <w:rFonts w:ascii="Arial Narrow" w:hAnsi="Arial Narrow"/>
          <w:sz w:val="20"/>
          <w:szCs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Pr="002A3CBE" w:rsidRDefault="00E50635" w:rsidP="00E50635">
      <w:pPr>
        <w:contextualSpacing/>
        <w:rPr>
          <w:rFonts w:ascii="Arial Narrow" w:hAnsi="Arial Narrow"/>
          <w:sz w:val="20"/>
          <w:szCs w:val="20"/>
          <w:lang w:val="sr-Latn-CS"/>
        </w:rPr>
      </w:pPr>
    </w:p>
    <w:p w:rsidR="00E50635" w:rsidRPr="002A3CBE" w:rsidRDefault="00E50635" w:rsidP="00E50635">
      <w:pPr>
        <w:contextualSpacing/>
        <w:rPr>
          <w:rFonts w:ascii="Arial Narrow" w:hAnsi="Arial Narrow"/>
          <w:sz w:val="20"/>
          <w:szCs w:val="20"/>
          <w:lang w:val="sr-Latn-CS"/>
        </w:rPr>
      </w:pPr>
    </w:p>
    <w:p w:rsidR="00E50635" w:rsidRPr="002A3CBE" w:rsidRDefault="00E50635" w:rsidP="00E50635">
      <w:pPr>
        <w:contextualSpacing/>
        <w:rPr>
          <w:rFonts w:ascii="Arial Narrow" w:hAnsi="Arial Narrow"/>
          <w:sz w:val="20"/>
          <w:szCs w:val="20"/>
          <w:lang w:val="sr-Latn-CS"/>
        </w:rPr>
      </w:pPr>
    </w:p>
    <w:p w:rsidR="00E50635" w:rsidRPr="002A3CBE" w:rsidRDefault="00E50635" w:rsidP="00E50635">
      <w:pPr>
        <w:contextualSpacing/>
        <w:rPr>
          <w:rFonts w:ascii="Arial Narrow" w:hAnsi="Arial Narrow"/>
          <w:sz w:val="20"/>
          <w:szCs w:val="20"/>
          <w:lang w:val="sr-Latn-CS"/>
        </w:rPr>
      </w:pPr>
    </w:p>
    <w:p w:rsidR="00E50635" w:rsidRPr="002A3CBE" w:rsidRDefault="00E50635" w:rsidP="00E50635">
      <w:pPr>
        <w:pStyle w:val="Heading1"/>
        <w:keepNext w:val="0"/>
        <w:contextualSpacing/>
        <w:jc w:val="center"/>
        <w:rPr>
          <w:rFonts w:ascii="Arial Narrow" w:hAnsi="Arial Narrow" w:cs="Tahoma"/>
          <w:i/>
          <w:iCs/>
          <w:sz w:val="20"/>
          <w:lang w:val="sr-Latn-CS"/>
        </w:rPr>
      </w:pPr>
    </w:p>
    <w:p w:rsidR="00E50635" w:rsidRDefault="00E50635" w:rsidP="00E50635">
      <w:pPr>
        <w:spacing w:after="200" w:line="276" w:lineRule="auto"/>
        <w:rPr>
          <w:rFonts w:ascii="Arial Narrow" w:hAnsi="Arial Narrow" w:cs="Tahoma"/>
          <w:b/>
          <w:i/>
          <w:iCs/>
          <w:sz w:val="20"/>
          <w:szCs w:val="20"/>
          <w:lang w:val="sr-Latn-CS"/>
        </w:rPr>
      </w:pPr>
      <w:r>
        <w:rPr>
          <w:rFonts w:ascii="Arial Narrow" w:hAnsi="Arial Narrow" w:cs="Tahoma"/>
          <w:i/>
          <w:iCs/>
          <w:sz w:val="20"/>
          <w:lang w:val="sr-Latn-CS"/>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iCs/>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PREDMET/MODUL: FINANSIJSKI SISTEM EVROPSKE UNIJE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Fikret Čaušević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ECTS: 5 </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Status: 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bCs/>
                <w:sz w:val="20"/>
                <w:szCs w:val="20"/>
                <w:lang w:val="hr-HR"/>
              </w:rPr>
              <w:t xml:space="preserve">Sati: 20 </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1. 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pStyle w:val="BodyText"/>
              <w:contextualSpacing/>
              <w:rPr>
                <w:rFonts w:ascii="Arial Narrow" w:hAnsi="Arial Narrow" w:cs="Calibri"/>
                <w:b/>
                <w:bCs/>
                <w:sz w:val="20"/>
                <w:lang w:val="hr-HR"/>
              </w:rPr>
            </w:pPr>
            <w:r w:rsidRPr="002A3CBE">
              <w:rPr>
                <w:rFonts w:ascii="Arial Narrow" w:hAnsi="Arial Narrow" w:cs="Calibri"/>
                <w:sz w:val="20"/>
                <w:lang w:val="de-DE"/>
              </w:rPr>
              <w:t>Osnovni</w:t>
            </w:r>
            <w:r w:rsidRPr="002A3CBE">
              <w:rPr>
                <w:rFonts w:ascii="Arial Narrow" w:hAnsi="Arial Narrow" w:cs="Calibri"/>
                <w:sz w:val="20"/>
                <w:lang w:val="hr-HR"/>
              </w:rPr>
              <w:t xml:space="preserve"> </w:t>
            </w:r>
            <w:r w:rsidRPr="002A3CBE">
              <w:rPr>
                <w:rFonts w:ascii="Arial Narrow" w:hAnsi="Arial Narrow" w:cs="Calibri"/>
                <w:sz w:val="20"/>
                <w:lang w:val="de-DE"/>
              </w:rPr>
              <w:t>cilj</w:t>
            </w:r>
            <w:r w:rsidRPr="002A3CBE">
              <w:rPr>
                <w:rFonts w:ascii="Arial Narrow" w:hAnsi="Arial Narrow" w:cs="Calibri"/>
                <w:sz w:val="20"/>
                <w:lang w:val="hr-HR"/>
              </w:rPr>
              <w:t xml:space="preserve"> </w:t>
            </w:r>
            <w:r w:rsidRPr="002A3CBE">
              <w:rPr>
                <w:rFonts w:ascii="Arial Narrow" w:hAnsi="Arial Narrow" w:cs="Calibri"/>
                <w:sz w:val="20"/>
                <w:lang w:val="de-DE"/>
              </w:rPr>
              <w:t>izu</w:t>
            </w:r>
            <w:r w:rsidRPr="002A3CBE">
              <w:rPr>
                <w:rFonts w:ascii="Arial Narrow" w:hAnsi="Arial Narrow" w:cs="Calibri"/>
                <w:sz w:val="20"/>
                <w:lang w:val="hr-HR"/>
              </w:rPr>
              <w:t>č</w:t>
            </w:r>
            <w:r w:rsidRPr="002A3CBE">
              <w:rPr>
                <w:rFonts w:ascii="Arial Narrow" w:hAnsi="Arial Narrow" w:cs="Calibri"/>
                <w:sz w:val="20"/>
                <w:lang w:val="de-DE"/>
              </w:rPr>
              <w:t>avanja</w:t>
            </w:r>
            <w:r w:rsidRPr="002A3CBE">
              <w:rPr>
                <w:rFonts w:ascii="Arial Narrow" w:hAnsi="Arial Narrow" w:cs="Calibri"/>
                <w:sz w:val="20"/>
                <w:lang w:val="hr-HR"/>
              </w:rPr>
              <w:t xml:space="preserve"> </w:t>
            </w:r>
            <w:r w:rsidRPr="002A3CBE">
              <w:rPr>
                <w:rFonts w:ascii="Arial Narrow" w:hAnsi="Arial Narrow" w:cs="Calibri"/>
                <w:sz w:val="20"/>
                <w:lang w:val="de-DE"/>
              </w:rPr>
              <w:t>predmeta</w:t>
            </w:r>
            <w:r w:rsidRPr="002A3CBE">
              <w:rPr>
                <w:rFonts w:ascii="Arial Narrow" w:hAnsi="Arial Narrow" w:cs="Calibri"/>
                <w:sz w:val="20"/>
                <w:lang w:val="hr-HR"/>
              </w:rPr>
              <w:t xml:space="preserve"> </w:t>
            </w:r>
            <w:r w:rsidRPr="002A3CBE">
              <w:rPr>
                <w:rFonts w:ascii="Arial Narrow" w:hAnsi="Arial Narrow" w:cs="Calibri"/>
                <w:sz w:val="20"/>
                <w:lang w:val="de-DE"/>
              </w:rPr>
              <w:t>Finansijski</w:t>
            </w:r>
            <w:r w:rsidRPr="002A3CBE">
              <w:rPr>
                <w:rFonts w:ascii="Arial Narrow" w:hAnsi="Arial Narrow" w:cs="Calibri"/>
                <w:sz w:val="20"/>
                <w:lang w:val="hr-HR"/>
              </w:rPr>
              <w:t xml:space="preserve"> </w:t>
            </w:r>
            <w:r w:rsidRPr="002A3CBE">
              <w:rPr>
                <w:rFonts w:ascii="Arial Narrow" w:hAnsi="Arial Narrow" w:cs="Calibri"/>
                <w:sz w:val="20"/>
                <w:lang w:val="de-DE"/>
              </w:rPr>
              <w:t>sistem</w:t>
            </w:r>
            <w:r w:rsidRPr="002A3CBE">
              <w:rPr>
                <w:rFonts w:ascii="Arial Narrow" w:hAnsi="Arial Narrow" w:cs="Calibri"/>
                <w:sz w:val="20"/>
                <w:lang w:val="hr-HR"/>
              </w:rPr>
              <w:t xml:space="preserve"> </w:t>
            </w:r>
            <w:r w:rsidRPr="002A3CBE">
              <w:rPr>
                <w:rFonts w:ascii="Arial Narrow" w:hAnsi="Arial Narrow" w:cs="Calibri"/>
                <w:sz w:val="20"/>
                <w:lang w:val="de-DE"/>
              </w:rPr>
              <w:t>Evropske</w:t>
            </w:r>
            <w:r w:rsidRPr="002A3CBE">
              <w:rPr>
                <w:rFonts w:ascii="Arial Narrow" w:hAnsi="Arial Narrow" w:cs="Calibri"/>
                <w:sz w:val="20"/>
                <w:lang w:val="hr-HR"/>
              </w:rPr>
              <w:t xml:space="preserve"> </w:t>
            </w:r>
            <w:r w:rsidRPr="002A3CBE">
              <w:rPr>
                <w:rFonts w:ascii="Arial Narrow" w:hAnsi="Arial Narrow" w:cs="Calibri"/>
                <w:sz w:val="20"/>
                <w:lang w:val="de-DE"/>
              </w:rPr>
              <w:t>unije</w:t>
            </w:r>
            <w:r w:rsidRPr="002A3CBE">
              <w:rPr>
                <w:rFonts w:ascii="Arial Narrow" w:hAnsi="Arial Narrow" w:cs="Calibri"/>
                <w:sz w:val="20"/>
                <w:lang w:val="hr-HR"/>
              </w:rPr>
              <w:t xml:space="preserve"> </w:t>
            </w:r>
            <w:r w:rsidRPr="002A3CBE">
              <w:rPr>
                <w:rFonts w:ascii="Arial Narrow" w:hAnsi="Arial Narrow" w:cs="Calibri"/>
                <w:sz w:val="20"/>
                <w:lang w:val="de-DE"/>
              </w:rPr>
              <w:t>je</w:t>
            </w:r>
            <w:r w:rsidRPr="002A3CBE">
              <w:rPr>
                <w:rFonts w:ascii="Arial Narrow" w:hAnsi="Arial Narrow" w:cs="Calibri"/>
                <w:sz w:val="20"/>
                <w:lang w:val="hr-HR"/>
              </w:rPr>
              <w:t xml:space="preserve"> </w:t>
            </w:r>
            <w:r w:rsidRPr="002A3CBE">
              <w:rPr>
                <w:rFonts w:ascii="Arial Narrow" w:hAnsi="Arial Narrow" w:cs="Calibri"/>
                <w:sz w:val="20"/>
                <w:lang w:val="de-DE"/>
              </w:rPr>
              <w:t>osobljavanje</w:t>
            </w:r>
            <w:r w:rsidRPr="002A3CBE">
              <w:rPr>
                <w:rFonts w:ascii="Arial Narrow" w:hAnsi="Arial Narrow" w:cs="Calibri"/>
                <w:sz w:val="20"/>
                <w:lang w:val="hr-HR"/>
              </w:rPr>
              <w:t xml:space="preserve"> </w:t>
            </w:r>
            <w:r w:rsidRPr="002A3CBE">
              <w:rPr>
                <w:rFonts w:ascii="Arial Narrow" w:hAnsi="Arial Narrow" w:cs="Calibri"/>
                <w:sz w:val="20"/>
                <w:lang w:val="de-DE"/>
              </w:rPr>
              <w:t>studenata</w:t>
            </w:r>
            <w:r w:rsidRPr="002A3CBE">
              <w:rPr>
                <w:rFonts w:ascii="Arial Narrow" w:hAnsi="Arial Narrow" w:cs="Calibri"/>
                <w:sz w:val="20"/>
                <w:lang w:val="hr-HR"/>
              </w:rPr>
              <w:t xml:space="preserve"> </w:t>
            </w:r>
            <w:r w:rsidRPr="002A3CBE">
              <w:rPr>
                <w:rFonts w:ascii="Arial Narrow" w:hAnsi="Arial Narrow" w:cs="Calibri"/>
                <w:sz w:val="20"/>
                <w:lang w:val="de-DE"/>
              </w:rPr>
              <w:t>da</w:t>
            </w:r>
            <w:r w:rsidRPr="002A3CBE">
              <w:rPr>
                <w:rFonts w:ascii="Arial Narrow" w:hAnsi="Arial Narrow" w:cs="Calibri"/>
                <w:sz w:val="20"/>
                <w:lang w:val="hr-HR"/>
              </w:rPr>
              <w:t xml:space="preserve"> </w:t>
            </w:r>
            <w:r w:rsidRPr="002A3CBE">
              <w:rPr>
                <w:rFonts w:ascii="Arial Narrow" w:hAnsi="Arial Narrow" w:cs="Calibri"/>
                <w:sz w:val="20"/>
                <w:lang w:val="de-DE"/>
              </w:rPr>
              <w:t>razumiju</w:t>
            </w:r>
            <w:r w:rsidRPr="002A3CBE">
              <w:rPr>
                <w:rFonts w:ascii="Arial Narrow" w:hAnsi="Arial Narrow" w:cs="Calibri"/>
                <w:sz w:val="20"/>
                <w:lang w:val="hr-HR"/>
              </w:rPr>
              <w:t xml:space="preserve"> </w:t>
            </w:r>
            <w:r w:rsidRPr="002A3CBE">
              <w:rPr>
                <w:rFonts w:ascii="Arial Narrow" w:hAnsi="Arial Narrow" w:cs="Calibri"/>
                <w:sz w:val="20"/>
                <w:lang w:val="de-DE"/>
              </w:rPr>
              <w:t>klju</w:t>
            </w:r>
            <w:r w:rsidRPr="002A3CBE">
              <w:rPr>
                <w:rFonts w:ascii="Arial Narrow" w:hAnsi="Arial Narrow" w:cs="Calibri"/>
                <w:sz w:val="20"/>
                <w:lang w:val="hr-HR"/>
              </w:rPr>
              <w:t>č</w:t>
            </w:r>
            <w:r w:rsidRPr="002A3CBE">
              <w:rPr>
                <w:rFonts w:ascii="Arial Narrow" w:hAnsi="Arial Narrow" w:cs="Calibri"/>
                <w:sz w:val="20"/>
                <w:lang w:val="de-DE"/>
              </w:rPr>
              <w:t>ne</w:t>
            </w:r>
            <w:r w:rsidRPr="002A3CBE">
              <w:rPr>
                <w:rFonts w:ascii="Arial Narrow" w:hAnsi="Arial Narrow" w:cs="Calibri"/>
                <w:sz w:val="20"/>
                <w:lang w:val="hr-HR"/>
              </w:rPr>
              <w:t xml:space="preserve"> </w:t>
            </w:r>
            <w:r w:rsidRPr="002A3CBE">
              <w:rPr>
                <w:rFonts w:ascii="Arial Narrow" w:hAnsi="Arial Narrow" w:cs="Calibri"/>
                <w:sz w:val="20"/>
                <w:lang w:val="de-DE"/>
              </w:rPr>
              <w:t>faktore</w:t>
            </w:r>
            <w:r w:rsidRPr="002A3CBE">
              <w:rPr>
                <w:rFonts w:ascii="Arial Narrow" w:hAnsi="Arial Narrow" w:cs="Calibri"/>
                <w:sz w:val="20"/>
                <w:lang w:val="hr-HR"/>
              </w:rPr>
              <w:t xml:space="preserve"> </w:t>
            </w:r>
            <w:r w:rsidRPr="002A3CBE">
              <w:rPr>
                <w:rFonts w:ascii="Arial Narrow" w:hAnsi="Arial Narrow" w:cs="Calibri"/>
                <w:sz w:val="20"/>
                <w:lang w:val="de-DE"/>
              </w:rPr>
              <w:t>koji</w:t>
            </w:r>
            <w:r w:rsidRPr="002A3CBE">
              <w:rPr>
                <w:rFonts w:ascii="Arial Narrow" w:hAnsi="Arial Narrow" w:cs="Calibri"/>
                <w:sz w:val="20"/>
                <w:lang w:val="hr-HR"/>
              </w:rPr>
              <w:t xml:space="preserve"> </w:t>
            </w:r>
            <w:r w:rsidRPr="002A3CBE">
              <w:rPr>
                <w:rFonts w:ascii="Arial Narrow" w:hAnsi="Arial Narrow" w:cs="Calibri"/>
                <w:sz w:val="20"/>
                <w:lang w:val="de-DE"/>
              </w:rPr>
              <w:t>odre</w:t>
            </w:r>
            <w:r w:rsidRPr="002A3CBE">
              <w:rPr>
                <w:rFonts w:ascii="Arial Narrow" w:hAnsi="Arial Narrow" w:cs="Calibri"/>
                <w:sz w:val="20"/>
                <w:lang w:val="hr-HR"/>
              </w:rPr>
              <w:t>đ</w:t>
            </w:r>
            <w:r w:rsidRPr="002A3CBE">
              <w:rPr>
                <w:rFonts w:ascii="Arial Narrow" w:hAnsi="Arial Narrow" w:cs="Calibri"/>
                <w:sz w:val="20"/>
                <w:lang w:val="de-DE"/>
              </w:rPr>
              <w:t>uju</w:t>
            </w:r>
            <w:r w:rsidRPr="002A3CBE">
              <w:rPr>
                <w:rFonts w:ascii="Arial Narrow" w:hAnsi="Arial Narrow" w:cs="Calibri"/>
                <w:sz w:val="20"/>
                <w:lang w:val="hr-HR"/>
              </w:rPr>
              <w:t xml:space="preserve"> </w:t>
            </w:r>
            <w:r w:rsidRPr="002A3CBE">
              <w:rPr>
                <w:rFonts w:ascii="Arial Narrow" w:hAnsi="Arial Narrow" w:cs="Calibri"/>
                <w:sz w:val="20"/>
                <w:lang w:val="de-DE"/>
              </w:rPr>
              <w:t>strukturu</w:t>
            </w:r>
            <w:r w:rsidRPr="002A3CBE">
              <w:rPr>
                <w:rFonts w:ascii="Arial Narrow" w:hAnsi="Arial Narrow" w:cs="Calibri"/>
                <w:sz w:val="20"/>
                <w:lang w:val="hr-HR"/>
              </w:rPr>
              <w:t xml:space="preserve"> </w:t>
            </w:r>
            <w:r w:rsidRPr="002A3CBE">
              <w:rPr>
                <w:rFonts w:ascii="Arial Narrow" w:hAnsi="Arial Narrow" w:cs="Calibri"/>
                <w:sz w:val="20"/>
                <w:lang w:val="de-DE"/>
              </w:rPr>
              <w:t>finansijskih</w:t>
            </w:r>
            <w:r w:rsidRPr="002A3CBE">
              <w:rPr>
                <w:rFonts w:ascii="Arial Narrow" w:hAnsi="Arial Narrow" w:cs="Calibri"/>
                <w:sz w:val="20"/>
                <w:lang w:val="hr-HR"/>
              </w:rPr>
              <w:t xml:space="preserve"> </w:t>
            </w:r>
            <w:r w:rsidRPr="002A3CBE">
              <w:rPr>
                <w:rFonts w:ascii="Arial Narrow" w:hAnsi="Arial Narrow" w:cs="Calibri"/>
                <w:sz w:val="20"/>
                <w:lang w:val="de-DE"/>
              </w:rPr>
              <w:t>sistema</w:t>
            </w:r>
            <w:r w:rsidRPr="002A3CBE">
              <w:rPr>
                <w:rFonts w:ascii="Arial Narrow" w:hAnsi="Arial Narrow" w:cs="Calibri"/>
                <w:sz w:val="20"/>
                <w:lang w:val="hr-HR"/>
              </w:rPr>
              <w:t xml:space="preserve"> </w:t>
            </w:r>
            <w:r w:rsidRPr="002A3CBE">
              <w:rPr>
                <w:rFonts w:ascii="Arial Narrow" w:hAnsi="Arial Narrow" w:cs="Calibri"/>
                <w:sz w:val="20"/>
                <w:lang w:val="de-DE"/>
              </w:rPr>
              <w:t>zemalja</w:t>
            </w:r>
            <w:r w:rsidRPr="002A3CBE">
              <w:rPr>
                <w:rFonts w:ascii="Arial Narrow" w:hAnsi="Arial Narrow" w:cs="Calibri"/>
                <w:sz w:val="20"/>
                <w:lang w:val="hr-HR"/>
              </w:rPr>
              <w:t xml:space="preserve"> č</w:t>
            </w:r>
            <w:r w:rsidRPr="002A3CBE">
              <w:rPr>
                <w:rFonts w:ascii="Arial Narrow" w:hAnsi="Arial Narrow" w:cs="Calibri"/>
                <w:sz w:val="20"/>
                <w:lang w:val="de-DE"/>
              </w:rPr>
              <w:t>lanica</w:t>
            </w:r>
            <w:r w:rsidRPr="002A3CBE">
              <w:rPr>
                <w:rFonts w:ascii="Arial Narrow" w:hAnsi="Arial Narrow" w:cs="Calibri"/>
                <w:sz w:val="20"/>
                <w:lang w:val="hr-HR"/>
              </w:rPr>
              <w:t xml:space="preserve"> </w:t>
            </w:r>
            <w:r w:rsidRPr="002A3CBE">
              <w:rPr>
                <w:rFonts w:ascii="Arial Narrow" w:hAnsi="Arial Narrow" w:cs="Calibri"/>
                <w:sz w:val="20"/>
                <w:lang w:val="de-DE"/>
              </w:rPr>
              <w:t>Evropske</w:t>
            </w:r>
            <w:r w:rsidRPr="002A3CBE">
              <w:rPr>
                <w:rFonts w:ascii="Arial Narrow" w:hAnsi="Arial Narrow" w:cs="Calibri"/>
                <w:sz w:val="20"/>
                <w:lang w:val="hr-HR"/>
              </w:rPr>
              <w:t xml:space="preserve"> </w:t>
            </w:r>
            <w:r w:rsidRPr="002A3CBE">
              <w:rPr>
                <w:rFonts w:ascii="Arial Narrow" w:hAnsi="Arial Narrow" w:cs="Calibri"/>
                <w:sz w:val="20"/>
                <w:lang w:val="de-DE"/>
              </w:rPr>
              <w:t>unije</w:t>
            </w:r>
            <w:r w:rsidRPr="002A3CBE">
              <w:rPr>
                <w:rFonts w:ascii="Arial Narrow" w:hAnsi="Arial Narrow" w:cs="Calibri"/>
                <w:sz w:val="20"/>
                <w:lang w:val="hr-HR"/>
              </w:rPr>
              <w:t xml:space="preserve">, </w:t>
            </w:r>
            <w:r w:rsidRPr="002A3CBE">
              <w:rPr>
                <w:rFonts w:ascii="Arial Narrow" w:hAnsi="Arial Narrow" w:cs="Calibri"/>
                <w:sz w:val="20"/>
                <w:lang w:val="de-DE"/>
              </w:rPr>
              <w:t>mogu</w:t>
            </w:r>
            <w:r w:rsidRPr="002A3CBE">
              <w:rPr>
                <w:rFonts w:ascii="Arial Narrow" w:hAnsi="Arial Narrow" w:cs="Calibri"/>
                <w:sz w:val="20"/>
                <w:lang w:val="hr-HR"/>
              </w:rPr>
              <w:t>ć</w:t>
            </w:r>
            <w:r w:rsidRPr="002A3CBE">
              <w:rPr>
                <w:rFonts w:ascii="Arial Narrow" w:hAnsi="Arial Narrow" w:cs="Calibri"/>
                <w:sz w:val="20"/>
                <w:lang w:val="de-DE"/>
              </w:rPr>
              <w:t>nosti</w:t>
            </w:r>
            <w:r w:rsidRPr="002A3CBE">
              <w:rPr>
                <w:rFonts w:ascii="Arial Narrow" w:hAnsi="Arial Narrow" w:cs="Calibri"/>
                <w:sz w:val="20"/>
                <w:lang w:val="hr-HR"/>
              </w:rPr>
              <w:t xml:space="preserve">, </w:t>
            </w:r>
            <w:r w:rsidRPr="002A3CBE">
              <w:rPr>
                <w:rFonts w:ascii="Arial Narrow" w:hAnsi="Arial Narrow" w:cs="Calibri"/>
                <w:sz w:val="20"/>
                <w:lang w:val="de-DE"/>
              </w:rPr>
              <w:t>instrumente</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mehanizme</w:t>
            </w:r>
            <w:r w:rsidRPr="002A3CBE">
              <w:rPr>
                <w:rFonts w:ascii="Arial Narrow" w:hAnsi="Arial Narrow" w:cs="Calibri"/>
                <w:sz w:val="20"/>
                <w:lang w:val="hr-HR"/>
              </w:rPr>
              <w:t xml:space="preserve"> </w:t>
            </w:r>
            <w:r w:rsidRPr="002A3CBE">
              <w:rPr>
                <w:rFonts w:ascii="Arial Narrow" w:hAnsi="Arial Narrow" w:cs="Calibri"/>
                <w:sz w:val="20"/>
                <w:lang w:val="de-DE"/>
              </w:rPr>
              <w:t>koji</w:t>
            </w:r>
            <w:r w:rsidRPr="002A3CBE">
              <w:rPr>
                <w:rFonts w:ascii="Arial Narrow" w:hAnsi="Arial Narrow" w:cs="Calibri"/>
                <w:sz w:val="20"/>
                <w:lang w:val="hr-HR"/>
              </w:rPr>
              <w:t xml:space="preserve"> </w:t>
            </w:r>
            <w:r w:rsidRPr="002A3CBE">
              <w:rPr>
                <w:rFonts w:ascii="Arial Narrow" w:hAnsi="Arial Narrow" w:cs="Calibri"/>
                <w:sz w:val="20"/>
                <w:lang w:val="de-DE"/>
              </w:rPr>
              <w:t>su</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raspolaganju</w:t>
            </w:r>
            <w:r w:rsidRPr="002A3CBE">
              <w:rPr>
                <w:rFonts w:ascii="Arial Narrow" w:hAnsi="Arial Narrow" w:cs="Calibri"/>
                <w:sz w:val="20"/>
                <w:lang w:val="hr-HR"/>
              </w:rPr>
              <w:t xml:space="preserve"> </w:t>
            </w:r>
            <w:r w:rsidRPr="002A3CBE">
              <w:rPr>
                <w:rFonts w:ascii="Arial Narrow" w:hAnsi="Arial Narrow" w:cs="Calibri"/>
                <w:sz w:val="20"/>
                <w:lang w:val="de-DE"/>
              </w:rPr>
              <w:t>zemljama</w:t>
            </w:r>
            <w:r w:rsidRPr="002A3CBE">
              <w:rPr>
                <w:rFonts w:ascii="Arial Narrow" w:hAnsi="Arial Narrow" w:cs="Calibri"/>
                <w:sz w:val="20"/>
                <w:lang w:val="hr-HR"/>
              </w:rPr>
              <w:t xml:space="preserve"> č</w:t>
            </w:r>
            <w:r w:rsidRPr="002A3CBE">
              <w:rPr>
                <w:rFonts w:ascii="Arial Narrow" w:hAnsi="Arial Narrow" w:cs="Calibri"/>
                <w:sz w:val="20"/>
                <w:lang w:val="de-DE"/>
              </w:rPr>
              <w:t>lanicama</w:t>
            </w:r>
            <w:r w:rsidRPr="002A3CBE">
              <w:rPr>
                <w:rFonts w:ascii="Arial Narrow" w:hAnsi="Arial Narrow" w:cs="Calibri"/>
                <w:sz w:val="20"/>
                <w:lang w:val="hr-HR"/>
              </w:rPr>
              <w:t xml:space="preserve"> </w:t>
            </w:r>
            <w:r w:rsidRPr="002A3CBE">
              <w:rPr>
                <w:rFonts w:ascii="Arial Narrow" w:hAnsi="Arial Narrow" w:cs="Calibri"/>
                <w:sz w:val="20"/>
                <w:lang w:val="de-DE"/>
              </w:rPr>
              <w:t>u</w:t>
            </w:r>
            <w:r w:rsidRPr="002A3CBE">
              <w:rPr>
                <w:rFonts w:ascii="Arial Narrow" w:hAnsi="Arial Narrow" w:cs="Calibri"/>
                <w:sz w:val="20"/>
                <w:lang w:val="hr-HR"/>
              </w:rPr>
              <w:t xml:space="preserve"> </w:t>
            </w:r>
            <w:r w:rsidRPr="002A3CBE">
              <w:rPr>
                <w:rFonts w:ascii="Arial Narrow" w:hAnsi="Arial Narrow" w:cs="Calibri"/>
                <w:sz w:val="20"/>
                <w:lang w:val="de-DE"/>
              </w:rPr>
              <w:t>kontekstu</w:t>
            </w:r>
            <w:r w:rsidRPr="002A3CBE">
              <w:rPr>
                <w:rFonts w:ascii="Arial Narrow" w:hAnsi="Arial Narrow" w:cs="Calibri"/>
                <w:sz w:val="20"/>
                <w:lang w:val="hr-HR"/>
              </w:rPr>
              <w:t xml:space="preserve"> </w:t>
            </w:r>
            <w:r w:rsidRPr="002A3CBE">
              <w:rPr>
                <w:rFonts w:ascii="Arial Narrow" w:hAnsi="Arial Narrow" w:cs="Calibri"/>
                <w:sz w:val="20"/>
                <w:lang w:val="de-DE"/>
              </w:rPr>
              <w:t>pripadnosti</w:t>
            </w:r>
            <w:r w:rsidRPr="002A3CBE">
              <w:rPr>
                <w:rFonts w:ascii="Arial Narrow" w:hAnsi="Arial Narrow" w:cs="Calibri"/>
                <w:sz w:val="20"/>
                <w:lang w:val="hr-HR"/>
              </w:rPr>
              <w:t xml:space="preserve"> </w:t>
            </w:r>
            <w:r w:rsidRPr="002A3CBE">
              <w:rPr>
                <w:rFonts w:ascii="Arial Narrow" w:hAnsi="Arial Narrow" w:cs="Calibri"/>
                <w:sz w:val="20"/>
                <w:lang w:val="de-DE"/>
              </w:rPr>
              <w:t>regionalnom</w:t>
            </w:r>
            <w:r w:rsidRPr="002A3CBE">
              <w:rPr>
                <w:rFonts w:ascii="Arial Narrow" w:hAnsi="Arial Narrow" w:cs="Calibri"/>
                <w:sz w:val="20"/>
                <w:lang w:val="hr-HR"/>
              </w:rPr>
              <w:t xml:space="preserve"> </w:t>
            </w:r>
            <w:r w:rsidRPr="002A3CBE">
              <w:rPr>
                <w:rFonts w:ascii="Arial Narrow" w:hAnsi="Arial Narrow" w:cs="Calibri"/>
                <w:sz w:val="20"/>
                <w:lang w:val="de-DE"/>
              </w:rPr>
              <w:t>valutnom</w:t>
            </w:r>
            <w:r w:rsidRPr="002A3CBE">
              <w:rPr>
                <w:rFonts w:ascii="Arial Narrow" w:hAnsi="Arial Narrow" w:cs="Calibri"/>
                <w:sz w:val="20"/>
                <w:lang w:val="hr-HR"/>
              </w:rPr>
              <w:t xml:space="preserve"> </w:t>
            </w:r>
            <w:r w:rsidRPr="002A3CBE">
              <w:rPr>
                <w:rFonts w:ascii="Arial Narrow" w:hAnsi="Arial Narrow" w:cs="Calibri"/>
                <w:sz w:val="20"/>
                <w:lang w:val="de-DE"/>
              </w:rPr>
              <w:t>podru</w:t>
            </w:r>
            <w:r w:rsidRPr="002A3CBE">
              <w:rPr>
                <w:rFonts w:ascii="Arial Narrow" w:hAnsi="Arial Narrow" w:cs="Calibri"/>
                <w:sz w:val="20"/>
                <w:lang w:val="hr-HR"/>
              </w:rPr>
              <w:t>č</w:t>
            </w:r>
            <w:r w:rsidRPr="002A3CBE">
              <w:rPr>
                <w:rFonts w:ascii="Arial Narrow" w:hAnsi="Arial Narrow" w:cs="Calibri"/>
                <w:sz w:val="20"/>
                <w:lang w:val="de-DE"/>
              </w:rPr>
              <w:t>ju</w:t>
            </w:r>
            <w:r w:rsidRPr="002A3CBE">
              <w:rPr>
                <w:rFonts w:ascii="Arial Narrow" w:hAnsi="Arial Narrow" w:cs="Calibri"/>
                <w:sz w:val="20"/>
                <w:lang w:val="hr-HR"/>
              </w:rPr>
              <w:t xml:space="preserve"> </w:t>
            </w:r>
            <w:r w:rsidRPr="002A3CBE">
              <w:rPr>
                <w:rFonts w:ascii="Arial Narrow" w:hAnsi="Arial Narrow" w:cs="Calibri"/>
                <w:sz w:val="20"/>
                <w:lang w:val="de-DE"/>
              </w:rPr>
              <w:t>za</w:t>
            </w:r>
            <w:r w:rsidRPr="002A3CBE">
              <w:rPr>
                <w:rFonts w:ascii="Arial Narrow" w:hAnsi="Arial Narrow" w:cs="Calibri"/>
                <w:sz w:val="20"/>
                <w:lang w:val="hr-HR"/>
              </w:rPr>
              <w:t xml:space="preserve"> </w:t>
            </w:r>
            <w:r w:rsidRPr="002A3CBE">
              <w:rPr>
                <w:rFonts w:ascii="Arial Narrow" w:hAnsi="Arial Narrow" w:cs="Calibri"/>
                <w:sz w:val="20"/>
                <w:lang w:val="de-DE"/>
              </w:rPr>
              <w:t>zemlje</w:t>
            </w:r>
            <w:r w:rsidRPr="002A3CBE">
              <w:rPr>
                <w:rFonts w:ascii="Arial Narrow" w:hAnsi="Arial Narrow" w:cs="Calibri"/>
                <w:sz w:val="20"/>
                <w:lang w:val="hr-HR"/>
              </w:rPr>
              <w:t>-č</w:t>
            </w:r>
            <w:r w:rsidRPr="002A3CBE">
              <w:rPr>
                <w:rFonts w:ascii="Arial Narrow" w:hAnsi="Arial Narrow" w:cs="Calibri"/>
                <w:sz w:val="20"/>
                <w:lang w:val="de-DE"/>
              </w:rPr>
              <w:t>lanice</w:t>
            </w:r>
            <w:r w:rsidRPr="002A3CBE">
              <w:rPr>
                <w:rFonts w:ascii="Arial Narrow" w:hAnsi="Arial Narrow" w:cs="Calibri"/>
                <w:sz w:val="20"/>
                <w:lang w:val="hr-HR"/>
              </w:rPr>
              <w:t xml:space="preserve"> </w:t>
            </w:r>
            <w:r w:rsidRPr="002A3CBE">
              <w:rPr>
                <w:rFonts w:ascii="Arial Narrow" w:hAnsi="Arial Narrow" w:cs="Calibri"/>
                <w:sz w:val="20"/>
                <w:lang w:val="de-DE"/>
              </w:rPr>
              <w:t>euro</w:t>
            </w:r>
            <w:r w:rsidRPr="002A3CBE">
              <w:rPr>
                <w:rFonts w:ascii="Arial Narrow" w:hAnsi="Arial Narrow" w:cs="Calibri"/>
                <w:sz w:val="20"/>
                <w:lang w:val="hr-HR"/>
              </w:rPr>
              <w:t>-</w:t>
            </w:r>
            <w:r w:rsidRPr="002A3CBE">
              <w:rPr>
                <w:rFonts w:ascii="Arial Narrow" w:hAnsi="Arial Narrow" w:cs="Calibri"/>
                <w:sz w:val="20"/>
                <w:lang w:val="de-DE"/>
              </w:rPr>
              <w:t>zone</w:t>
            </w:r>
            <w:r w:rsidRPr="002A3CBE">
              <w:rPr>
                <w:rFonts w:ascii="Arial Narrow" w:hAnsi="Arial Narrow" w:cs="Calibri"/>
                <w:sz w:val="20"/>
                <w:lang w:val="hr-HR"/>
              </w:rPr>
              <w:t xml:space="preserve">,  </w:t>
            </w:r>
            <w:r w:rsidRPr="002A3CBE">
              <w:rPr>
                <w:rFonts w:ascii="Arial Narrow" w:hAnsi="Arial Narrow" w:cs="Calibri"/>
                <w:sz w:val="20"/>
                <w:lang w:val="de-DE"/>
              </w:rPr>
              <w:t>osnovne</w:t>
            </w:r>
            <w:r w:rsidRPr="002A3CBE">
              <w:rPr>
                <w:rFonts w:ascii="Arial Narrow" w:hAnsi="Arial Narrow" w:cs="Calibri"/>
                <w:sz w:val="20"/>
                <w:lang w:val="hr-HR"/>
              </w:rPr>
              <w:t xml:space="preserve"> </w:t>
            </w:r>
            <w:r w:rsidRPr="002A3CBE">
              <w:rPr>
                <w:rFonts w:ascii="Arial Narrow" w:hAnsi="Arial Narrow" w:cs="Calibri"/>
                <w:sz w:val="20"/>
                <w:lang w:val="de-DE"/>
              </w:rPr>
              <w:t>me</w:t>
            </w:r>
            <w:r w:rsidRPr="002A3CBE">
              <w:rPr>
                <w:rFonts w:ascii="Arial Narrow" w:hAnsi="Arial Narrow" w:cs="Calibri"/>
                <w:sz w:val="20"/>
                <w:lang w:val="hr-HR"/>
              </w:rPr>
              <w:t>đ</w:t>
            </w:r>
            <w:r w:rsidRPr="002A3CBE">
              <w:rPr>
                <w:rFonts w:ascii="Arial Narrow" w:hAnsi="Arial Narrow" w:cs="Calibri"/>
                <w:sz w:val="20"/>
                <w:lang w:val="de-DE"/>
              </w:rPr>
              <w:t>uzavisnosti</w:t>
            </w:r>
            <w:r w:rsidRPr="002A3CBE">
              <w:rPr>
                <w:rFonts w:ascii="Arial Narrow" w:hAnsi="Arial Narrow" w:cs="Calibri"/>
                <w:sz w:val="20"/>
                <w:lang w:val="hr-HR"/>
              </w:rPr>
              <w:t xml:space="preserve"> </w:t>
            </w:r>
            <w:r w:rsidRPr="002A3CBE">
              <w:rPr>
                <w:rFonts w:ascii="Arial Narrow" w:hAnsi="Arial Narrow" w:cs="Calibri"/>
                <w:sz w:val="20"/>
                <w:lang w:val="de-DE"/>
              </w:rPr>
              <w:t>monetarne</w:t>
            </w:r>
            <w:r w:rsidRPr="002A3CBE">
              <w:rPr>
                <w:rFonts w:ascii="Arial Narrow" w:hAnsi="Arial Narrow" w:cs="Calibri"/>
                <w:sz w:val="20"/>
                <w:lang w:val="hr-HR"/>
              </w:rPr>
              <w:t xml:space="preserve">, </w:t>
            </w:r>
            <w:r w:rsidRPr="002A3CBE">
              <w:rPr>
                <w:rFonts w:ascii="Arial Narrow" w:hAnsi="Arial Narrow" w:cs="Calibri"/>
                <w:sz w:val="20"/>
                <w:lang w:val="de-DE"/>
              </w:rPr>
              <w:t>fiskalne</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devizno</w:t>
            </w:r>
            <w:r w:rsidRPr="002A3CBE">
              <w:rPr>
                <w:rFonts w:ascii="Arial Narrow" w:hAnsi="Arial Narrow" w:cs="Calibri"/>
                <w:sz w:val="20"/>
                <w:lang w:val="hr-HR"/>
              </w:rPr>
              <w:t>-</w:t>
            </w:r>
            <w:r w:rsidRPr="002A3CBE">
              <w:rPr>
                <w:rFonts w:ascii="Arial Narrow" w:hAnsi="Arial Narrow" w:cs="Calibri"/>
                <w:sz w:val="20"/>
                <w:lang w:val="de-DE"/>
              </w:rPr>
              <w:t>kursne</w:t>
            </w:r>
            <w:r w:rsidRPr="002A3CBE">
              <w:rPr>
                <w:rFonts w:ascii="Arial Narrow" w:hAnsi="Arial Narrow" w:cs="Calibri"/>
                <w:sz w:val="20"/>
                <w:lang w:val="hr-HR"/>
              </w:rPr>
              <w:t xml:space="preserve"> </w:t>
            </w:r>
            <w:r w:rsidRPr="002A3CBE">
              <w:rPr>
                <w:rFonts w:ascii="Arial Narrow" w:hAnsi="Arial Narrow" w:cs="Calibri"/>
                <w:sz w:val="20"/>
                <w:lang w:val="de-DE"/>
              </w:rPr>
              <w:t>politike</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nacionalnom</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supranacionalnom</w:t>
            </w:r>
            <w:r w:rsidRPr="002A3CBE">
              <w:rPr>
                <w:rFonts w:ascii="Arial Narrow" w:hAnsi="Arial Narrow" w:cs="Calibri"/>
                <w:sz w:val="20"/>
                <w:lang w:val="hr-HR"/>
              </w:rPr>
              <w:t xml:space="preserve"> </w:t>
            </w:r>
            <w:r w:rsidRPr="002A3CBE">
              <w:rPr>
                <w:rFonts w:ascii="Arial Narrow" w:hAnsi="Arial Narrow" w:cs="Calibri"/>
                <w:sz w:val="20"/>
                <w:lang w:val="de-DE"/>
              </w:rPr>
              <w:t>nivou</w:t>
            </w:r>
            <w:r w:rsidRPr="002A3CBE">
              <w:rPr>
                <w:rFonts w:ascii="Arial Narrow" w:hAnsi="Arial Narrow" w:cs="Calibri"/>
                <w:sz w:val="20"/>
                <w:lang w:val="hr-HR"/>
              </w:rPr>
              <w:t xml:space="preserve">, </w:t>
            </w:r>
            <w:r w:rsidRPr="002A3CBE">
              <w:rPr>
                <w:rFonts w:ascii="Arial Narrow" w:hAnsi="Arial Narrow" w:cs="Calibri"/>
                <w:sz w:val="20"/>
                <w:lang w:val="de-DE"/>
              </w:rPr>
              <w:t>kao</w:t>
            </w:r>
            <w:r w:rsidRPr="002A3CBE">
              <w:rPr>
                <w:rFonts w:ascii="Arial Narrow" w:hAnsi="Arial Narrow" w:cs="Calibri"/>
                <w:sz w:val="20"/>
                <w:lang w:val="hr-HR"/>
              </w:rPr>
              <w:t xml:space="preserve"> </w:t>
            </w:r>
            <w:r w:rsidRPr="002A3CBE">
              <w:rPr>
                <w:rFonts w:ascii="Arial Narrow" w:hAnsi="Arial Narrow" w:cs="Calibri"/>
                <w:sz w:val="20"/>
                <w:lang w:val="de-DE"/>
              </w:rPr>
              <w:t>posljedice</w:t>
            </w:r>
            <w:r w:rsidRPr="002A3CBE">
              <w:rPr>
                <w:rFonts w:ascii="Arial Narrow" w:hAnsi="Arial Narrow" w:cs="Calibri"/>
                <w:sz w:val="20"/>
                <w:lang w:val="hr-HR"/>
              </w:rPr>
              <w:t xml:space="preserve"> </w:t>
            </w:r>
            <w:r w:rsidRPr="002A3CBE">
              <w:rPr>
                <w:rFonts w:ascii="Arial Narrow" w:hAnsi="Arial Narrow" w:cs="Calibri"/>
                <w:sz w:val="20"/>
                <w:lang w:val="de-DE"/>
              </w:rPr>
              <w:t>podijeljenosti</w:t>
            </w:r>
            <w:r w:rsidRPr="002A3CBE">
              <w:rPr>
                <w:rFonts w:ascii="Arial Narrow" w:hAnsi="Arial Narrow" w:cs="Calibri"/>
                <w:sz w:val="20"/>
                <w:lang w:val="hr-HR"/>
              </w:rPr>
              <w:t xml:space="preserve"> </w:t>
            </w:r>
            <w:r w:rsidRPr="002A3CBE">
              <w:rPr>
                <w:rFonts w:ascii="Arial Narrow" w:hAnsi="Arial Narrow" w:cs="Calibri"/>
                <w:sz w:val="20"/>
                <w:lang w:val="de-DE"/>
              </w:rPr>
              <w:t>ovlasti</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odgovornosti</w:t>
            </w:r>
            <w:r w:rsidRPr="002A3CBE">
              <w:rPr>
                <w:rFonts w:ascii="Arial Narrow" w:hAnsi="Arial Narrow" w:cs="Calibri"/>
                <w:sz w:val="20"/>
                <w:lang w:val="hr-HR"/>
              </w:rPr>
              <w:t xml:space="preserve"> </w:t>
            </w:r>
            <w:r w:rsidRPr="002A3CBE">
              <w:rPr>
                <w:rFonts w:ascii="Arial Narrow" w:hAnsi="Arial Narrow" w:cs="Calibri"/>
                <w:sz w:val="20"/>
                <w:lang w:val="de-DE"/>
              </w:rPr>
              <w:t>za</w:t>
            </w:r>
            <w:r w:rsidRPr="002A3CBE">
              <w:rPr>
                <w:rFonts w:ascii="Arial Narrow" w:hAnsi="Arial Narrow" w:cs="Calibri"/>
                <w:sz w:val="20"/>
                <w:lang w:val="hr-HR"/>
              </w:rPr>
              <w:t xml:space="preserve"> </w:t>
            </w:r>
            <w:r w:rsidRPr="002A3CBE">
              <w:rPr>
                <w:rFonts w:ascii="Arial Narrow" w:hAnsi="Arial Narrow" w:cs="Calibri"/>
                <w:sz w:val="20"/>
                <w:lang w:val="de-DE"/>
              </w:rPr>
              <w:t>vo</w:t>
            </w:r>
            <w:r w:rsidRPr="002A3CBE">
              <w:rPr>
                <w:rFonts w:ascii="Arial Narrow" w:hAnsi="Arial Narrow" w:cs="Calibri"/>
                <w:sz w:val="20"/>
                <w:lang w:val="hr-HR"/>
              </w:rPr>
              <w:t>đ</w:t>
            </w:r>
            <w:r w:rsidRPr="002A3CBE">
              <w:rPr>
                <w:rFonts w:ascii="Arial Narrow" w:hAnsi="Arial Narrow" w:cs="Calibri"/>
                <w:sz w:val="20"/>
                <w:lang w:val="de-DE"/>
              </w:rPr>
              <w:t>enje</w:t>
            </w:r>
            <w:r w:rsidRPr="002A3CBE">
              <w:rPr>
                <w:rFonts w:ascii="Arial Narrow" w:hAnsi="Arial Narrow" w:cs="Calibri"/>
                <w:sz w:val="20"/>
                <w:lang w:val="hr-HR"/>
              </w:rPr>
              <w:t xml:space="preserve"> </w:t>
            </w:r>
            <w:r w:rsidRPr="002A3CBE">
              <w:rPr>
                <w:rFonts w:ascii="Arial Narrow" w:hAnsi="Arial Narrow" w:cs="Calibri"/>
                <w:sz w:val="20"/>
                <w:lang w:val="de-DE"/>
              </w:rPr>
              <w:t>fiskalnih</w:t>
            </w:r>
            <w:r w:rsidRPr="002A3CBE">
              <w:rPr>
                <w:rFonts w:ascii="Arial Narrow" w:hAnsi="Arial Narrow" w:cs="Calibri"/>
                <w:sz w:val="20"/>
                <w:lang w:val="hr-HR"/>
              </w:rPr>
              <w:t xml:space="preserve"> </w:t>
            </w:r>
            <w:r w:rsidRPr="002A3CBE">
              <w:rPr>
                <w:rFonts w:ascii="Arial Narrow" w:hAnsi="Arial Narrow" w:cs="Calibri"/>
                <w:sz w:val="20"/>
                <w:lang w:val="de-DE"/>
              </w:rPr>
              <w:t>politika</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nacionalnom</w:t>
            </w:r>
            <w:r w:rsidRPr="002A3CBE">
              <w:rPr>
                <w:rFonts w:ascii="Arial Narrow" w:hAnsi="Arial Narrow" w:cs="Calibri"/>
                <w:sz w:val="20"/>
                <w:lang w:val="hr-HR"/>
              </w:rPr>
              <w:t xml:space="preserve"> </w:t>
            </w:r>
            <w:r w:rsidRPr="002A3CBE">
              <w:rPr>
                <w:rFonts w:ascii="Arial Narrow" w:hAnsi="Arial Narrow" w:cs="Calibri"/>
                <w:sz w:val="20"/>
                <w:lang w:val="de-DE"/>
              </w:rPr>
              <w:t>nivou</w:t>
            </w:r>
            <w:r w:rsidRPr="002A3CBE">
              <w:rPr>
                <w:rFonts w:ascii="Arial Narrow" w:hAnsi="Arial Narrow" w:cs="Calibri"/>
                <w:sz w:val="20"/>
                <w:lang w:val="hr-HR"/>
              </w:rPr>
              <w:t xml:space="preserve"> </w:t>
            </w:r>
            <w:r w:rsidRPr="002A3CBE">
              <w:rPr>
                <w:rFonts w:ascii="Arial Narrow" w:hAnsi="Arial Narrow" w:cs="Calibri"/>
                <w:sz w:val="20"/>
                <w:lang w:val="de-DE"/>
              </w:rPr>
              <w:t>i</w:t>
            </w:r>
            <w:r w:rsidRPr="002A3CBE">
              <w:rPr>
                <w:rFonts w:ascii="Arial Narrow" w:hAnsi="Arial Narrow" w:cs="Calibri"/>
                <w:sz w:val="20"/>
                <w:lang w:val="hr-HR"/>
              </w:rPr>
              <w:t xml:space="preserve"> </w:t>
            </w:r>
            <w:r w:rsidRPr="002A3CBE">
              <w:rPr>
                <w:rFonts w:ascii="Arial Narrow" w:hAnsi="Arial Narrow" w:cs="Calibri"/>
                <w:sz w:val="20"/>
                <w:lang w:val="de-DE"/>
              </w:rPr>
              <w:t>monetarne</w:t>
            </w:r>
            <w:r w:rsidRPr="002A3CBE">
              <w:rPr>
                <w:rFonts w:ascii="Arial Narrow" w:hAnsi="Arial Narrow" w:cs="Calibri"/>
                <w:sz w:val="20"/>
                <w:lang w:val="hr-HR"/>
              </w:rPr>
              <w:t xml:space="preserve"> </w:t>
            </w:r>
            <w:r w:rsidRPr="002A3CBE">
              <w:rPr>
                <w:rFonts w:ascii="Arial Narrow" w:hAnsi="Arial Narrow" w:cs="Calibri"/>
                <w:sz w:val="20"/>
                <w:lang w:val="de-DE"/>
              </w:rPr>
              <w:t>politike</w:t>
            </w:r>
            <w:r w:rsidRPr="002A3CBE">
              <w:rPr>
                <w:rFonts w:ascii="Arial Narrow" w:hAnsi="Arial Narrow" w:cs="Calibri"/>
                <w:sz w:val="20"/>
                <w:lang w:val="hr-HR"/>
              </w:rPr>
              <w:t xml:space="preserve"> </w:t>
            </w:r>
            <w:r w:rsidRPr="002A3CBE">
              <w:rPr>
                <w:rFonts w:ascii="Arial Narrow" w:hAnsi="Arial Narrow" w:cs="Calibri"/>
                <w:sz w:val="20"/>
                <w:lang w:val="de-DE"/>
              </w:rPr>
              <w:t>na</w:t>
            </w:r>
            <w:r w:rsidRPr="002A3CBE">
              <w:rPr>
                <w:rFonts w:ascii="Arial Narrow" w:hAnsi="Arial Narrow" w:cs="Calibri"/>
                <w:sz w:val="20"/>
                <w:lang w:val="hr-HR"/>
              </w:rPr>
              <w:t xml:space="preserve"> </w:t>
            </w:r>
            <w:r w:rsidRPr="002A3CBE">
              <w:rPr>
                <w:rFonts w:ascii="Arial Narrow" w:hAnsi="Arial Narrow" w:cs="Calibri"/>
                <w:sz w:val="20"/>
                <w:lang w:val="de-DE"/>
              </w:rPr>
              <w:t>supranacionalnom</w:t>
            </w:r>
            <w:r w:rsidRPr="002A3CBE">
              <w:rPr>
                <w:rFonts w:ascii="Arial Narrow" w:hAnsi="Arial Narrow" w:cs="Calibri"/>
                <w:sz w:val="20"/>
                <w:lang w:val="hr-HR"/>
              </w:rPr>
              <w:t xml:space="preserve"> </w:t>
            </w:r>
            <w:r w:rsidRPr="002A3CBE">
              <w:rPr>
                <w:rFonts w:ascii="Arial Narrow" w:hAnsi="Arial Narrow" w:cs="Calibri"/>
                <w:sz w:val="20"/>
                <w:lang w:val="de-DE"/>
              </w:rPr>
              <w:t>nivou</w:t>
            </w:r>
            <w:r w:rsidRPr="002A3CBE">
              <w:rPr>
                <w:rFonts w:ascii="Arial Narrow" w:hAnsi="Arial Narrow" w:cs="Calibri"/>
                <w:sz w:val="20"/>
                <w:lang w:val="hr-HR"/>
              </w:rPr>
              <w:t xml:space="preserve">, </w:t>
            </w:r>
            <w:r w:rsidRPr="002A3CBE">
              <w:rPr>
                <w:rFonts w:ascii="Arial Narrow" w:hAnsi="Arial Narrow" w:cs="Calibri"/>
                <w:sz w:val="20"/>
                <w:lang w:val="de-DE"/>
              </w:rPr>
              <w:t>te</w:t>
            </w:r>
            <w:r w:rsidRPr="002A3CBE">
              <w:rPr>
                <w:rFonts w:ascii="Arial Narrow" w:hAnsi="Arial Narrow" w:cs="Calibri"/>
                <w:sz w:val="20"/>
                <w:lang w:val="hr-HR"/>
              </w:rPr>
              <w:t xml:space="preserve">  </w:t>
            </w:r>
            <w:r w:rsidRPr="002A3CBE">
              <w:rPr>
                <w:rFonts w:ascii="Arial Narrow" w:hAnsi="Arial Narrow" w:cs="Calibri"/>
                <w:sz w:val="20"/>
                <w:lang w:val="de-DE"/>
              </w:rPr>
              <w:t>njihovu</w:t>
            </w:r>
            <w:r w:rsidRPr="002A3CBE">
              <w:rPr>
                <w:rFonts w:ascii="Arial Narrow" w:hAnsi="Arial Narrow" w:cs="Calibri"/>
                <w:sz w:val="20"/>
                <w:lang w:val="hr-HR"/>
              </w:rPr>
              <w:t xml:space="preserve"> </w:t>
            </w:r>
            <w:r w:rsidRPr="002A3CBE">
              <w:rPr>
                <w:rFonts w:ascii="Arial Narrow" w:hAnsi="Arial Narrow" w:cs="Calibri"/>
                <w:sz w:val="20"/>
                <w:lang w:val="de-DE"/>
              </w:rPr>
              <w:t>uslovljenost</w:t>
            </w:r>
            <w:r w:rsidRPr="002A3CBE">
              <w:rPr>
                <w:rFonts w:ascii="Arial Narrow" w:hAnsi="Arial Narrow" w:cs="Calibri"/>
                <w:sz w:val="20"/>
                <w:lang w:val="hr-HR"/>
              </w:rPr>
              <w:t xml:space="preserve"> </w:t>
            </w:r>
            <w:r w:rsidRPr="002A3CBE">
              <w:rPr>
                <w:rFonts w:ascii="Arial Narrow" w:hAnsi="Arial Narrow" w:cs="Calibri"/>
                <w:sz w:val="20"/>
                <w:lang w:val="de-DE"/>
              </w:rPr>
              <w:t>me</w:t>
            </w:r>
            <w:r w:rsidRPr="002A3CBE">
              <w:rPr>
                <w:rFonts w:ascii="Arial Narrow" w:hAnsi="Arial Narrow" w:cs="Calibri"/>
                <w:sz w:val="20"/>
                <w:lang w:val="hr-HR"/>
              </w:rPr>
              <w:t>đ</w:t>
            </w:r>
            <w:r w:rsidRPr="002A3CBE">
              <w:rPr>
                <w:rFonts w:ascii="Arial Narrow" w:hAnsi="Arial Narrow" w:cs="Calibri"/>
                <w:sz w:val="20"/>
                <w:lang w:val="de-DE"/>
              </w:rPr>
              <w:t>unarodnim</w:t>
            </w:r>
            <w:r w:rsidRPr="002A3CBE">
              <w:rPr>
                <w:rFonts w:ascii="Arial Narrow" w:hAnsi="Arial Narrow" w:cs="Calibri"/>
                <w:sz w:val="20"/>
                <w:lang w:val="hr-HR"/>
              </w:rPr>
              <w:t xml:space="preserve"> </w:t>
            </w:r>
            <w:r w:rsidRPr="002A3CBE">
              <w:rPr>
                <w:rFonts w:ascii="Arial Narrow" w:hAnsi="Arial Narrow" w:cs="Calibri"/>
                <w:sz w:val="20"/>
                <w:lang w:val="de-DE"/>
              </w:rPr>
              <w:t>tokovima</w:t>
            </w:r>
            <w:r w:rsidRPr="002A3CBE">
              <w:rPr>
                <w:rFonts w:ascii="Arial Narrow" w:hAnsi="Arial Narrow" w:cs="Calibri"/>
                <w:sz w:val="20"/>
                <w:lang w:val="hr-HR"/>
              </w:rPr>
              <w:t xml:space="preserve"> </w:t>
            </w:r>
            <w:r w:rsidRPr="002A3CBE">
              <w:rPr>
                <w:rFonts w:ascii="Arial Narrow" w:hAnsi="Arial Narrow" w:cs="Calibri"/>
                <w:sz w:val="20"/>
                <w:lang w:val="de-DE"/>
              </w:rPr>
              <w:t>kapitala</w:t>
            </w:r>
            <w:r w:rsidRPr="002A3CBE">
              <w:rPr>
                <w:rFonts w:ascii="Arial Narrow" w:hAnsi="Arial Narrow" w:cs="Calibri"/>
                <w:sz w:val="20"/>
                <w:lang w:val="hr-HR"/>
              </w:rPr>
              <w:t xml:space="preserve"> </w:t>
            </w:r>
            <w:r w:rsidRPr="002A3CBE">
              <w:rPr>
                <w:rFonts w:ascii="Arial Narrow" w:hAnsi="Arial Narrow" w:cs="Calibri"/>
                <w:sz w:val="20"/>
                <w:lang w:val="de-DE"/>
              </w:rPr>
              <w:t>u</w:t>
            </w:r>
            <w:r w:rsidRPr="002A3CBE">
              <w:rPr>
                <w:rFonts w:ascii="Arial Narrow" w:hAnsi="Arial Narrow" w:cs="Calibri"/>
                <w:sz w:val="20"/>
                <w:lang w:val="hr-HR"/>
              </w:rPr>
              <w:t xml:space="preserve"> </w:t>
            </w:r>
            <w:r w:rsidRPr="002A3CBE">
              <w:rPr>
                <w:rFonts w:ascii="Arial Narrow" w:hAnsi="Arial Narrow" w:cs="Calibri"/>
                <w:sz w:val="20"/>
                <w:lang w:val="de-DE"/>
              </w:rPr>
              <w:t>uslovima</w:t>
            </w:r>
            <w:r w:rsidRPr="002A3CBE">
              <w:rPr>
                <w:rFonts w:ascii="Arial Narrow" w:hAnsi="Arial Narrow" w:cs="Calibri"/>
                <w:sz w:val="20"/>
                <w:lang w:val="hr-HR"/>
              </w:rPr>
              <w:t xml:space="preserve"> </w:t>
            </w:r>
            <w:r w:rsidRPr="002A3CBE">
              <w:rPr>
                <w:rFonts w:ascii="Arial Narrow" w:hAnsi="Arial Narrow" w:cs="Calibri"/>
                <w:sz w:val="20"/>
                <w:lang w:val="de-DE"/>
              </w:rPr>
              <w:t>liberaliziranih</w:t>
            </w:r>
            <w:r w:rsidRPr="002A3CBE">
              <w:rPr>
                <w:rFonts w:ascii="Arial Narrow" w:hAnsi="Arial Narrow" w:cs="Calibri"/>
                <w:sz w:val="20"/>
                <w:lang w:val="hr-HR"/>
              </w:rPr>
              <w:t xml:space="preserve"> </w:t>
            </w:r>
            <w:r w:rsidRPr="002A3CBE">
              <w:rPr>
                <w:rFonts w:ascii="Arial Narrow" w:hAnsi="Arial Narrow" w:cs="Calibri"/>
                <w:sz w:val="20"/>
                <w:lang w:val="de-DE"/>
              </w:rPr>
              <w:t>tokova</w:t>
            </w:r>
            <w:r w:rsidRPr="002A3CBE">
              <w:rPr>
                <w:rFonts w:ascii="Arial Narrow" w:hAnsi="Arial Narrow" w:cs="Calibri"/>
                <w:sz w:val="20"/>
                <w:lang w:val="hr-HR"/>
              </w:rPr>
              <w:t xml:space="preserve"> </w:t>
            </w:r>
            <w:r w:rsidRPr="002A3CBE">
              <w:rPr>
                <w:rFonts w:ascii="Arial Narrow" w:hAnsi="Arial Narrow" w:cs="Calibri"/>
                <w:sz w:val="20"/>
                <w:lang w:val="de-DE"/>
              </w:rPr>
              <w:t>kapitala</w:t>
            </w:r>
            <w:r w:rsidRPr="002A3CBE">
              <w:rPr>
                <w:rFonts w:ascii="Arial Narrow" w:hAnsi="Arial Narrow" w:cs="Calibri"/>
                <w:sz w:val="20"/>
                <w:lang w:val="hr-HR"/>
              </w:rPr>
              <w:t>.</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1. Evropski finansijski sistem: Euro-zona kao optimalno valutno područje</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2. Evropski monetarni sistem i finansijska moć bankarskog sektora EU</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3. Evropska monetarna unija</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4. Fiskalna politika i Pakt za rast i stabilnost zemalja Evropske unije</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5. Finansijska tržišta i euro</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6. Kriza javnih dugova u euro-zoni i Evropski stabilizacioni mehanizam</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 xml:space="preserve">7. Finansijski sistemi Njemačke, Francuske, Španije i Italije  </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8. Finansijski sistemi Velike Britanije i skandinavskih zemalja</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9. Finansijski sistemi  zemalja Beneluxa</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10. Finansijski sistemi ostalih zemalja EU</w:t>
            </w:r>
          </w:p>
          <w:p w:rsidR="00E50635" w:rsidRPr="002A3CBE" w:rsidRDefault="00E50635" w:rsidP="007165A1">
            <w:pPr>
              <w:contextualSpacing/>
              <w:rPr>
                <w:rFonts w:ascii="Arial Narrow" w:hAnsi="Arial Narrow" w:cs="Calibri"/>
                <w:sz w:val="20"/>
                <w:szCs w:val="20"/>
                <w:lang w:val="pt-PT"/>
              </w:rPr>
            </w:pPr>
            <w:r w:rsidRPr="002A3CBE">
              <w:rPr>
                <w:rFonts w:ascii="Arial Narrow" w:hAnsi="Arial Narrow" w:cs="Calibri"/>
                <w:sz w:val="20"/>
                <w:szCs w:val="20"/>
                <w:lang w:val="pt-PT"/>
              </w:rPr>
              <w:t>11. Novi regulatorni sistem za nadzor i upravljanje bankarskim sektorom EU</w:t>
            </w:r>
          </w:p>
          <w:p w:rsidR="00E50635" w:rsidRPr="002A3CBE" w:rsidRDefault="00E50635" w:rsidP="007165A1">
            <w:pPr>
              <w:contextualSpacing/>
              <w:rPr>
                <w:rFonts w:ascii="Arial Narrow" w:hAnsi="Arial Narrow" w:cs="Calibri"/>
                <w:sz w:val="20"/>
                <w:szCs w:val="20"/>
              </w:rPr>
            </w:pPr>
            <w:r w:rsidRPr="002A3CBE">
              <w:rPr>
                <w:rFonts w:ascii="Arial Narrow" w:hAnsi="Arial Narrow" w:cs="Calibri"/>
                <w:sz w:val="20"/>
                <w:szCs w:val="20"/>
              </w:rPr>
              <w:t>12. Uticaj finansijskog sektora EU na fina</w:t>
            </w:r>
            <w:r>
              <w:rPr>
                <w:rFonts w:ascii="Arial Narrow" w:hAnsi="Arial Narrow" w:cs="Calibri"/>
                <w:sz w:val="20"/>
                <w:szCs w:val="20"/>
              </w:rPr>
              <w:t>nsijski sektor Zapadnog Balkana</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Calibri"/>
                <w:b/>
                <w:bCs/>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Calibri"/>
                <w:sz w:val="20"/>
                <w:szCs w:val="20"/>
                <w:lang w:val="hr-HR"/>
              </w:rPr>
            </w:pPr>
            <w:r w:rsidRPr="002A3CBE">
              <w:rPr>
                <w:rFonts w:ascii="Arial Narrow" w:hAnsi="Arial Narrow" w:cs="Calibri"/>
                <w:sz w:val="20"/>
                <w:szCs w:val="20"/>
                <w:lang w:val="de-DE"/>
              </w:rPr>
              <w:t>Po</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zavr</w:t>
            </w:r>
            <w:r w:rsidRPr="002A3CBE">
              <w:rPr>
                <w:rFonts w:ascii="Arial Narrow" w:hAnsi="Arial Narrow" w:cs="Calibri"/>
                <w:sz w:val="20"/>
                <w:szCs w:val="20"/>
                <w:lang w:val="hr-HR"/>
              </w:rPr>
              <w:t>š</w:t>
            </w:r>
            <w:r w:rsidRPr="002A3CBE">
              <w:rPr>
                <w:rFonts w:ascii="Arial Narrow" w:hAnsi="Arial Narrow" w:cs="Calibri"/>
                <w:sz w:val="20"/>
                <w:szCs w:val="20"/>
                <w:lang w:val="de-DE"/>
              </w:rPr>
              <w:t>etku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nastave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ovom</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predmetu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studenti</w:t>
            </w:r>
            <w:r w:rsidRPr="002A3CBE">
              <w:rPr>
                <w:rFonts w:ascii="Arial Narrow" w:hAnsi="Arial Narrow" w:cs="Calibri"/>
                <w:sz w:val="20"/>
                <w:szCs w:val="20"/>
                <w:lang w:val="hr-HR"/>
              </w:rPr>
              <w:t xml:space="preserve"> ć</w:t>
            </w:r>
            <w:r w:rsidRPr="002A3CBE">
              <w:rPr>
                <w:rFonts w:ascii="Arial Narrow" w:hAnsi="Arial Narrow" w:cs="Calibri"/>
                <w:sz w:val="20"/>
                <w:szCs w:val="20"/>
                <w:lang w:val="de-DE"/>
              </w:rPr>
              <w: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biti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mogu</w:t>
            </w:r>
            <w:r w:rsidRPr="002A3CBE">
              <w:rPr>
                <w:rFonts w:ascii="Arial Narrow" w:hAnsi="Arial Narrow" w:cs="Calibri"/>
                <w:sz w:val="20"/>
                <w:szCs w:val="20"/>
                <w:lang w:val="hr-HR"/>
              </w:rPr>
              <w:t>ć</w:t>
            </w:r>
            <w:r w:rsidRPr="002A3CBE">
              <w:rPr>
                <w:rFonts w:ascii="Arial Narrow" w:hAnsi="Arial Narrow" w:cs="Calibri"/>
                <w:sz w:val="20"/>
                <w:szCs w:val="20"/>
                <w:lang w:val="de-DE"/>
              </w:rPr>
              <w:t>nosti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primijeniti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teorijske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okvire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analize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optimalnog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valutnog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podru</w:t>
            </w:r>
            <w:r w:rsidRPr="002A3CBE">
              <w:rPr>
                <w:rFonts w:ascii="Arial Narrow" w:hAnsi="Arial Narrow" w:cs="Calibri"/>
                <w:sz w:val="20"/>
                <w:szCs w:val="20"/>
                <w:lang w:val="hr-HR"/>
              </w:rPr>
              <w:t>č</w:t>
            </w:r>
            <w:r w:rsidRPr="002A3CBE">
              <w:rPr>
                <w:rFonts w:ascii="Arial Narrow" w:hAnsi="Arial Narrow" w:cs="Calibri"/>
                <w:sz w:val="20"/>
                <w:szCs w:val="20"/>
                <w:lang w:val="de-DE"/>
              </w:rPr>
              <w:t>ja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prvi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istorijski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primjer</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regionalne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valute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zemlje</w:t>
            </w:r>
            <w:r w:rsidRPr="002A3CBE">
              <w:rPr>
                <w:rFonts w:ascii="Arial Narrow" w:hAnsi="Arial Narrow" w:cs="Calibri"/>
                <w:sz w:val="20"/>
                <w:szCs w:val="20"/>
                <w:lang w:val="hr-HR"/>
              </w:rPr>
              <w:t xml:space="preserve"> č</w:t>
            </w:r>
            <w:r w:rsidRPr="002A3CBE">
              <w:rPr>
                <w:rFonts w:ascii="Arial Narrow" w:hAnsi="Arial Narrow" w:cs="Calibri"/>
                <w:sz w:val="20"/>
                <w:szCs w:val="20"/>
                <w:lang w:val="de-DE"/>
              </w:rPr>
              <w:t>lanice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identifikovati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klju</w:t>
            </w:r>
            <w:r w:rsidRPr="002A3CBE">
              <w:rPr>
                <w:rFonts w:ascii="Arial Narrow" w:hAnsi="Arial Narrow" w:cs="Calibri"/>
                <w:sz w:val="20"/>
                <w:szCs w:val="20"/>
                <w:lang w:val="hr-HR"/>
              </w:rPr>
              <w:t>č</w:t>
            </w:r>
            <w:r w:rsidRPr="002A3CBE">
              <w:rPr>
                <w:rFonts w:ascii="Arial Narrow" w:hAnsi="Arial Narrow" w:cs="Calibri"/>
                <w:sz w:val="20"/>
                <w:szCs w:val="20"/>
                <w:lang w:val="de-DE"/>
              </w:rPr>
              <w:t>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faktore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koji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uti</w:t>
            </w:r>
            <w:r w:rsidRPr="002A3CBE">
              <w:rPr>
                <w:rFonts w:ascii="Arial Narrow" w:hAnsi="Arial Narrow" w:cs="Calibri"/>
                <w:sz w:val="20"/>
                <w:szCs w:val="20"/>
                <w:lang w:val="hr-HR"/>
              </w:rPr>
              <w:t>č</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pojavu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finansijskih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kriza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kriza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javnih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finansija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kao</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njihovog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va</w:t>
            </w:r>
            <w:r w:rsidRPr="002A3CBE">
              <w:rPr>
                <w:rFonts w:ascii="Arial Narrow" w:hAnsi="Arial Narrow" w:cs="Calibri"/>
                <w:sz w:val="20"/>
                <w:szCs w:val="20"/>
                <w:lang w:val="hr-HR"/>
              </w:rPr>
              <w:t>ž</w:t>
            </w:r>
            <w:r w:rsidRPr="002A3CBE">
              <w:rPr>
                <w:rFonts w:ascii="Arial Narrow" w:hAnsi="Arial Narrow" w:cs="Calibri"/>
                <w:sz w:val="20"/>
                <w:szCs w:val="20"/>
                <w:lang w:val="de-DE"/>
              </w:rPr>
              <w:t>nog</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segmenta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zemljama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Studenti</w:t>
            </w:r>
            <w:r w:rsidRPr="002A3CBE">
              <w:rPr>
                <w:rFonts w:ascii="Arial Narrow" w:hAnsi="Arial Narrow" w:cs="Calibri"/>
                <w:sz w:val="20"/>
                <w:szCs w:val="20"/>
                <w:lang w:val="hr-HR"/>
              </w:rPr>
              <w:t xml:space="preserve"> ć</w:t>
            </w:r>
            <w:r w:rsidRPr="002A3CBE">
              <w:rPr>
                <w:rFonts w:ascii="Arial Narrow" w:hAnsi="Arial Narrow" w:cs="Calibri"/>
                <w:sz w:val="20"/>
                <w:szCs w:val="20"/>
                <w:lang w:val="de-DE"/>
              </w:rPr>
              <w: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tako</w:t>
            </w:r>
            <w:r w:rsidRPr="002A3CBE">
              <w:rPr>
                <w:rFonts w:ascii="Arial Narrow" w:hAnsi="Arial Narrow" w:cs="Calibri"/>
                <w:sz w:val="20"/>
                <w:szCs w:val="20"/>
                <w:lang w:val="hr-HR"/>
              </w:rPr>
              <w:t>đ</w:t>
            </w:r>
            <w:r w:rsidRPr="002A3CBE">
              <w:rPr>
                <w:rFonts w:ascii="Arial Narrow" w:hAnsi="Arial Narrow" w:cs="Calibri"/>
                <w:sz w:val="20"/>
                <w:szCs w:val="20"/>
                <w:lang w:val="de-DE"/>
              </w:rPr>
              <w:t>er</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biti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mogu</w:t>
            </w:r>
            <w:r w:rsidRPr="002A3CBE">
              <w:rPr>
                <w:rFonts w:ascii="Arial Narrow" w:hAnsi="Arial Narrow" w:cs="Calibri"/>
                <w:sz w:val="20"/>
                <w:szCs w:val="20"/>
                <w:lang w:val="hr-HR"/>
              </w:rPr>
              <w:t>ć</w:t>
            </w:r>
            <w:r w:rsidRPr="002A3CBE">
              <w:rPr>
                <w:rFonts w:ascii="Arial Narrow" w:hAnsi="Arial Narrow" w:cs="Calibri"/>
                <w:sz w:val="20"/>
                <w:szCs w:val="20"/>
                <w:lang w:val="de-DE"/>
              </w:rPr>
              <w:t>nosti</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da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analiziraju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efekte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primijenjenih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mjera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ekonomskih</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politika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zemljama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finansijske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sisteme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ostalih</w:t>
            </w:r>
            <w:r w:rsidRPr="002A3CBE">
              <w:rPr>
                <w:rFonts w:ascii="Arial Narrow" w:hAnsi="Arial Narrow" w:cs="Calibri"/>
                <w:sz w:val="20"/>
                <w:szCs w:val="20"/>
                <w:lang w:val="hr-HR"/>
              </w:rPr>
              <w:t xml:space="preserve"> č</w:t>
            </w:r>
            <w:r w:rsidRPr="002A3CBE">
              <w:rPr>
                <w:rFonts w:ascii="Arial Narrow" w:hAnsi="Arial Narrow" w:cs="Calibri"/>
                <w:sz w:val="20"/>
                <w:szCs w:val="20"/>
                <w:lang w:val="de-DE"/>
              </w:rPr>
              <w:t>lanica</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Evropske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unije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koje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ne</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pripadaju</w:t>
            </w:r>
            <w:r w:rsidRPr="002A3CBE">
              <w:rPr>
                <w:rFonts w:ascii="Arial Narrow" w:hAnsi="Arial Narrow" w:cs="Calibri"/>
                <w:sz w:val="20"/>
                <w:szCs w:val="20"/>
                <w:lang w:val="hr-HR"/>
              </w:rPr>
              <w:t xml:space="preserve"> </w:t>
            </w:r>
            <w:r w:rsidRPr="002A3CBE">
              <w:rPr>
                <w:rFonts w:ascii="Arial Narrow" w:hAnsi="Arial Narrow" w:cs="Calibri"/>
                <w:sz w:val="20"/>
                <w:szCs w:val="20"/>
                <w:lang w:val="de-DE"/>
              </w:rPr>
              <w:t>euro</w:t>
            </w:r>
            <w:r w:rsidRPr="002A3CBE">
              <w:rPr>
                <w:rFonts w:ascii="Arial Narrow" w:hAnsi="Arial Narrow" w:cs="Calibri"/>
                <w:sz w:val="20"/>
                <w:szCs w:val="20"/>
                <w:lang w:val="hr-HR"/>
              </w:rPr>
              <w:t>-</w:t>
            </w:r>
            <w:r w:rsidRPr="002A3CBE">
              <w:rPr>
                <w:rFonts w:ascii="Arial Narrow" w:hAnsi="Arial Narrow" w:cs="Calibri"/>
                <w:sz w:val="20"/>
                <w:szCs w:val="20"/>
                <w:lang w:val="de-DE"/>
              </w:rPr>
              <w:t>zoni</w:t>
            </w:r>
            <w:r w:rsidRPr="002A3CBE">
              <w:rPr>
                <w:rFonts w:ascii="Arial Narrow" w:hAnsi="Arial Narrow" w:cs="Calibri"/>
                <w:sz w:val="20"/>
                <w:szCs w:val="20"/>
                <w:lang w:val="hr-HR"/>
              </w:rPr>
              <w:t>, kao i zemljama-kandidatima</w:t>
            </w:r>
            <w:r>
              <w:rPr>
                <w:rFonts w:ascii="Arial Narrow" w:hAnsi="Arial Narrow" w:cs="Calibri"/>
                <w:sz w:val="20"/>
                <w:szCs w:val="20"/>
                <w:lang w:val="hr-HR"/>
              </w:rPr>
              <w:t xml:space="preserve"> za članstvo u Evropskoj uniji.</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1.  ex katedra                                                65%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rPr>
              <w:t>2.  diskusije primjera iz prakse                  35%</w:t>
            </w:r>
          </w:p>
        </w:tc>
        <w:tc>
          <w:tcPr>
            <w:tcW w:w="1899" w:type="dxa"/>
            <w:shd w:val="clear" w:color="auto" w:fill="D3DFEE"/>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1. 65%</w:t>
            </w:r>
          </w:p>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2. 35%</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1.  Dva testa     </w:t>
            </w:r>
          </w:p>
          <w:p w:rsidR="00E50635" w:rsidRPr="002A3CBE" w:rsidRDefault="00E50635" w:rsidP="007165A1">
            <w:pPr>
              <w:contextualSpacing/>
              <w:rPr>
                <w:rFonts w:ascii="Arial Narrow" w:hAnsi="Arial Narrow" w:cs="Calibri"/>
                <w:sz w:val="20"/>
                <w:szCs w:val="20"/>
                <w:lang w:val="hr-HR"/>
              </w:rPr>
            </w:pPr>
            <w:r w:rsidRPr="002A3CBE">
              <w:rPr>
                <w:rFonts w:ascii="Arial Narrow" w:hAnsi="Arial Narrow" w:cs="Calibri"/>
                <w:sz w:val="20"/>
                <w:szCs w:val="20"/>
              </w:rPr>
              <w:t>2.  Esej</w:t>
            </w:r>
            <w:r w:rsidRPr="002A3CBE">
              <w:rPr>
                <w:rFonts w:ascii="Arial Narrow" w:hAnsi="Arial Narrow"/>
                <w:sz w:val="20"/>
                <w:szCs w:val="20"/>
              </w:rPr>
              <w:t xml:space="preserve">                  </w:t>
            </w:r>
          </w:p>
        </w:tc>
        <w:tc>
          <w:tcPr>
            <w:tcW w:w="1899" w:type="dxa"/>
            <w:shd w:val="clear" w:color="auto" w:fill="D3DFEE"/>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 xml:space="preserve">1. 35% x 2 </w:t>
            </w:r>
          </w:p>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sz w:val="20"/>
                <w:szCs w:val="20"/>
                <w:lang w:val="hr-HR"/>
              </w:rPr>
              <w:t>2. 30%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Obavezna literatura: </w:t>
            </w:r>
          </w:p>
          <w:p w:rsidR="00E50635" w:rsidRPr="002A3CBE" w:rsidRDefault="00E50635" w:rsidP="007165A1">
            <w:pPr>
              <w:contextualSpacing/>
              <w:jc w:val="both"/>
              <w:rPr>
                <w:rFonts w:ascii="Arial Narrow" w:hAnsi="Arial Narrow" w:cs="Calibri"/>
                <w:sz w:val="20"/>
                <w:szCs w:val="20"/>
              </w:rPr>
            </w:pPr>
            <w:r w:rsidRPr="002A3CBE">
              <w:rPr>
                <w:rFonts w:ascii="Arial Narrow" w:hAnsi="Arial Narrow" w:cs="Calibri"/>
                <w:sz w:val="20"/>
                <w:szCs w:val="20"/>
                <w:lang w:val="hr-HR"/>
              </w:rPr>
              <w:t xml:space="preserve">- </w:t>
            </w:r>
            <w:r w:rsidRPr="002A3CBE">
              <w:rPr>
                <w:rFonts w:ascii="Arial Narrow" w:hAnsi="Arial Narrow" w:cs="Calibri"/>
                <w:sz w:val="20"/>
                <w:szCs w:val="20"/>
              </w:rPr>
              <w:t xml:space="preserve">Baldwin, Richard and Charles Wyplosz (2009) </w:t>
            </w:r>
            <w:r w:rsidRPr="002A3CBE">
              <w:rPr>
                <w:rFonts w:ascii="Arial Narrow" w:hAnsi="Arial Narrow" w:cs="Calibri"/>
                <w:i/>
                <w:iCs/>
                <w:sz w:val="20"/>
                <w:szCs w:val="20"/>
              </w:rPr>
              <w:t>The Economics of European Integration, Third Edition</w:t>
            </w:r>
            <w:r w:rsidRPr="002A3CBE">
              <w:rPr>
                <w:rFonts w:ascii="Arial Narrow" w:hAnsi="Arial Narrow" w:cs="Calibri"/>
                <w:sz w:val="20"/>
                <w:szCs w:val="20"/>
              </w:rPr>
              <w:t>, McGraw-Hill Higher Education (Poglavlja: 10, 11, 16, 17, 18 i 19).</w:t>
            </w:r>
          </w:p>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sz w:val="20"/>
                <w:szCs w:val="20"/>
              </w:rPr>
              <w:t xml:space="preserve">- Piketty, Thomas (2014) </w:t>
            </w:r>
            <w:r w:rsidRPr="002A3CBE">
              <w:rPr>
                <w:rFonts w:ascii="Arial Narrow" w:hAnsi="Arial Narrow" w:cs="Calibri"/>
                <w:i/>
                <w:iCs/>
                <w:sz w:val="20"/>
                <w:szCs w:val="20"/>
              </w:rPr>
              <w:t>Capital in the Twenty-First Century</w:t>
            </w:r>
            <w:r w:rsidRPr="002A3CBE">
              <w:rPr>
                <w:rFonts w:ascii="Arial Narrow" w:hAnsi="Arial Narrow" w:cs="Calibri"/>
                <w:sz w:val="20"/>
                <w:szCs w:val="20"/>
              </w:rPr>
              <w:t>, The Belknap Press of Harvard University Press (Poglavlje 16).</w:t>
            </w:r>
            <w:r w:rsidRPr="002A3CBE">
              <w:rPr>
                <w:rFonts w:ascii="Arial Narrow" w:hAnsi="Arial Narrow" w:cs="Arial Narrow"/>
                <w:sz w:val="20"/>
                <w:szCs w:val="20"/>
              </w:rPr>
              <w:t xml:space="preserve">  </w:t>
            </w:r>
          </w:p>
          <w:p w:rsidR="00E50635" w:rsidRPr="002A3CBE" w:rsidRDefault="00E50635" w:rsidP="007165A1">
            <w:pPr>
              <w:pStyle w:val="Footer"/>
              <w:contextualSpacing/>
              <w:jc w:val="both"/>
              <w:rPr>
                <w:rFonts w:ascii="Arial Narrow" w:hAnsi="Arial Narrow" w:cs="Calibri"/>
                <w:sz w:val="20"/>
                <w:szCs w:val="20"/>
                <w:lang w:val="hr-HR"/>
              </w:rPr>
            </w:pPr>
            <w:r w:rsidRPr="002A3CBE">
              <w:rPr>
                <w:rFonts w:ascii="Arial Narrow" w:hAnsi="Arial Narrow" w:cs="Calibri"/>
                <w:sz w:val="20"/>
                <w:szCs w:val="20"/>
                <w:lang w:val="hr-HR"/>
              </w:rPr>
              <w:t>-  Fikret Čaušević</w:t>
            </w:r>
            <w:r w:rsidRPr="002A3CBE">
              <w:rPr>
                <w:rFonts w:ascii="Arial Narrow" w:hAnsi="Arial Narrow" w:cs="Calibri"/>
                <w:i/>
                <w:iCs/>
                <w:sz w:val="20"/>
                <w:szCs w:val="20"/>
                <w:lang w:val="hr-HR"/>
              </w:rPr>
              <w:t>, A Study into Financial Globalization, Economic Growth, and (In)Equalities</w:t>
            </w:r>
            <w:r w:rsidRPr="002A3CBE">
              <w:rPr>
                <w:rFonts w:ascii="Arial Narrow" w:hAnsi="Arial Narrow" w:cs="Calibri"/>
                <w:sz w:val="20"/>
                <w:szCs w:val="20"/>
                <w:lang w:val="hr-HR"/>
              </w:rPr>
              <w:t>, Palgrave Macmillan, London, 2017. (Poglavlja 4 i 5)</w:t>
            </w:r>
          </w:p>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Dodatna literatura: </w:t>
            </w:r>
          </w:p>
          <w:p w:rsidR="00E50635" w:rsidRPr="002A3CBE" w:rsidRDefault="00E50635" w:rsidP="007165A1">
            <w:pPr>
              <w:contextualSpacing/>
              <w:jc w:val="both"/>
              <w:rPr>
                <w:rFonts w:ascii="Arial Narrow" w:hAnsi="Arial Narrow" w:cs="Calibri"/>
                <w:sz w:val="20"/>
                <w:szCs w:val="20"/>
                <w:lang w:val="hr-HR"/>
              </w:rPr>
            </w:pPr>
            <w:r w:rsidRPr="002A3CBE">
              <w:rPr>
                <w:rFonts w:ascii="Arial Narrow" w:hAnsi="Arial Narrow" w:cs="Calibri"/>
                <w:sz w:val="20"/>
                <w:szCs w:val="20"/>
                <w:lang w:val="hr-HR"/>
              </w:rPr>
              <w:t xml:space="preserve">- Paul </w:t>
            </w:r>
            <w:r w:rsidRPr="002A3CBE">
              <w:rPr>
                <w:rFonts w:ascii="Arial Narrow" w:hAnsi="Arial Narrow" w:cs="Calibri"/>
                <w:sz w:val="20"/>
                <w:szCs w:val="20"/>
              </w:rPr>
              <w:t xml:space="preserve">Krugman, Maurice Obstfeld,  </w:t>
            </w:r>
            <w:r w:rsidRPr="002A3CBE">
              <w:rPr>
                <w:rFonts w:ascii="Arial Narrow" w:hAnsi="Arial Narrow" w:cs="Calibri"/>
                <w:i/>
                <w:iCs/>
                <w:sz w:val="20"/>
                <w:szCs w:val="20"/>
              </w:rPr>
              <w:t>International Economics - Theory and Policy</w:t>
            </w:r>
            <w:r w:rsidRPr="002A3CBE">
              <w:rPr>
                <w:rFonts w:ascii="Arial Narrow" w:hAnsi="Arial Narrow" w:cs="Calibri"/>
                <w:sz w:val="20"/>
                <w:szCs w:val="20"/>
              </w:rPr>
              <w:t>, Addison Wesley, 2003,  (Poglavlje 20)</w:t>
            </w:r>
            <w:r w:rsidRPr="002A3CBE">
              <w:rPr>
                <w:rFonts w:ascii="Arial Narrow" w:hAnsi="Arial Narrow" w:cs="Calibri"/>
                <w:sz w:val="20"/>
                <w:szCs w:val="20"/>
                <w:lang w:val="hr-HR"/>
              </w:rPr>
              <w:t xml:space="preserve"> </w:t>
            </w:r>
          </w:p>
          <w:p w:rsidR="00E50635" w:rsidRPr="002A3CBE" w:rsidRDefault="00E50635" w:rsidP="007165A1">
            <w:pPr>
              <w:contextualSpacing/>
              <w:jc w:val="both"/>
              <w:rPr>
                <w:rFonts w:ascii="Arial Narrow" w:hAnsi="Arial Narrow" w:cs="Calibri"/>
                <w:sz w:val="20"/>
                <w:szCs w:val="20"/>
                <w:lang w:val="hr-HR"/>
              </w:rPr>
            </w:pPr>
            <w:r w:rsidRPr="002A3CBE">
              <w:rPr>
                <w:rFonts w:ascii="Arial Narrow" w:hAnsi="Arial Narrow" w:cs="Calibri"/>
                <w:sz w:val="20"/>
                <w:szCs w:val="20"/>
                <w:lang w:val="hr-HR"/>
              </w:rPr>
              <w:t>- Fikret Č</w:t>
            </w:r>
            <w:r w:rsidRPr="002A3CBE">
              <w:rPr>
                <w:rFonts w:ascii="Arial Narrow" w:hAnsi="Arial Narrow" w:cs="Calibri"/>
                <w:sz w:val="20"/>
                <w:szCs w:val="20"/>
              </w:rPr>
              <w:t>au</w:t>
            </w:r>
            <w:r w:rsidRPr="002A3CBE">
              <w:rPr>
                <w:rFonts w:ascii="Arial Narrow" w:hAnsi="Arial Narrow" w:cs="Calibri"/>
                <w:sz w:val="20"/>
                <w:szCs w:val="20"/>
                <w:lang w:val="hr-HR"/>
              </w:rPr>
              <w:t>š</w:t>
            </w:r>
            <w:r w:rsidRPr="002A3CBE">
              <w:rPr>
                <w:rFonts w:ascii="Arial Narrow" w:hAnsi="Arial Narrow" w:cs="Calibri"/>
                <w:sz w:val="20"/>
                <w:szCs w:val="20"/>
              </w:rPr>
              <w:t>evi</w:t>
            </w:r>
            <w:r w:rsidRPr="002A3CBE">
              <w:rPr>
                <w:rFonts w:ascii="Arial Narrow" w:hAnsi="Arial Narrow" w:cs="Calibri"/>
                <w:sz w:val="20"/>
                <w:szCs w:val="20"/>
                <w:lang w:val="hr-HR"/>
              </w:rPr>
              <w:t xml:space="preserve">ć, </w:t>
            </w:r>
            <w:r w:rsidRPr="002A3CBE">
              <w:rPr>
                <w:rFonts w:ascii="Arial Narrow" w:hAnsi="Arial Narrow" w:cs="Calibri"/>
                <w:i/>
                <w:iCs/>
                <w:sz w:val="20"/>
                <w:szCs w:val="20"/>
              </w:rPr>
              <w:t>Evropski</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finansijski</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sistem</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i</w:t>
            </w:r>
            <w:r w:rsidRPr="002A3CBE">
              <w:rPr>
                <w:rFonts w:ascii="Arial Narrow" w:hAnsi="Arial Narrow" w:cs="Calibri"/>
                <w:i/>
                <w:iCs/>
                <w:sz w:val="20"/>
                <w:szCs w:val="20"/>
                <w:lang w:val="hr-HR"/>
              </w:rPr>
              <w:t xml:space="preserve"> </w:t>
            </w:r>
            <w:r w:rsidRPr="002A3CBE">
              <w:rPr>
                <w:rFonts w:ascii="Arial Narrow" w:hAnsi="Arial Narrow" w:cs="Calibri"/>
                <w:i/>
                <w:iCs/>
                <w:sz w:val="20"/>
                <w:szCs w:val="20"/>
              </w:rPr>
              <w:t>euro</w:t>
            </w:r>
            <w:r w:rsidRPr="002A3CBE">
              <w:rPr>
                <w:rFonts w:ascii="Arial Narrow" w:hAnsi="Arial Narrow" w:cs="Calibri"/>
                <w:i/>
                <w:iCs/>
                <w:sz w:val="20"/>
                <w:szCs w:val="20"/>
                <w:lang w:val="hr-HR"/>
              </w:rPr>
              <w:t>-</w:t>
            </w:r>
            <w:r w:rsidRPr="002A3CBE">
              <w:rPr>
                <w:rFonts w:ascii="Arial Narrow" w:hAnsi="Arial Narrow" w:cs="Calibri"/>
                <w:i/>
                <w:iCs/>
                <w:sz w:val="20"/>
                <w:szCs w:val="20"/>
              </w:rPr>
              <w:t>zona</w:t>
            </w:r>
            <w:r w:rsidRPr="002A3CBE">
              <w:rPr>
                <w:rFonts w:ascii="Arial Narrow" w:hAnsi="Arial Narrow" w:cs="Calibri"/>
                <w:sz w:val="20"/>
                <w:szCs w:val="20"/>
                <w:lang w:val="hr-HR"/>
              </w:rPr>
              <w:t xml:space="preserve">, </w:t>
            </w:r>
            <w:r w:rsidRPr="002A3CBE">
              <w:rPr>
                <w:rFonts w:ascii="Arial Narrow" w:hAnsi="Arial Narrow" w:cs="Calibri"/>
                <w:sz w:val="20"/>
                <w:szCs w:val="20"/>
              </w:rPr>
              <w:t>Materijal</w:t>
            </w:r>
            <w:r w:rsidRPr="002A3CBE">
              <w:rPr>
                <w:rFonts w:ascii="Arial Narrow" w:hAnsi="Arial Narrow" w:cs="Calibri"/>
                <w:sz w:val="20"/>
                <w:szCs w:val="20"/>
                <w:lang w:val="hr-HR"/>
              </w:rPr>
              <w:t xml:space="preserve"> </w:t>
            </w:r>
            <w:r w:rsidRPr="002A3CBE">
              <w:rPr>
                <w:rFonts w:ascii="Arial Narrow" w:hAnsi="Arial Narrow" w:cs="Calibri"/>
                <w:sz w:val="20"/>
                <w:szCs w:val="20"/>
              </w:rPr>
              <w:t>za</w:t>
            </w:r>
            <w:r w:rsidRPr="002A3CBE">
              <w:rPr>
                <w:rFonts w:ascii="Arial Narrow" w:hAnsi="Arial Narrow" w:cs="Calibri"/>
                <w:sz w:val="20"/>
                <w:szCs w:val="20"/>
                <w:lang w:val="hr-HR"/>
              </w:rPr>
              <w:t xml:space="preserve"> </w:t>
            </w:r>
            <w:r w:rsidRPr="002A3CBE">
              <w:rPr>
                <w:rFonts w:ascii="Arial Narrow" w:hAnsi="Arial Narrow" w:cs="Calibri"/>
                <w:sz w:val="20"/>
                <w:szCs w:val="20"/>
              </w:rPr>
              <w:t>pripremu</w:t>
            </w:r>
            <w:r w:rsidRPr="002A3CBE">
              <w:rPr>
                <w:rFonts w:ascii="Arial Narrow" w:hAnsi="Arial Narrow" w:cs="Calibri"/>
                <w:sz w:val="20"/>
                <w:szCs w:val="20"/>
                <w:lang w:val="hr-HR"/>
              </w:rPr>
              <w:t xml:space="preserve"> </w:t>
            </w:r>
            <w:r w:rsidRPr="002A3CBE">
              <w:rPr>
                <w:rFonts w:ascii="Arial Narrow" w:hAnsi="Arial Narrow" w:cs="Calibri"/>
                <w:sz w:val="20"/>
                <w:szCs w:val="20"/>
              </w:rPr>
              <w:t>ispita</w:t>
            </w:r>
            <w:r w:rsidRPr="002A3CBE">
              <w:rPr>
                <w:rFonts w:ascii="Arial Narrow" w:hAnsi="Arial Narrow" w:cs="Calibri"/>
                <w:sz w:val="20"/>
                <w:szCs w:val="20"/>
                <w:lang w:val="hr-HR"/>
              </w:rPr>
              <w:t xml:space="preserve"> </w:t>
            </w:r>
            <w:r w:rsidRPr="002A3CBE">
              <w:rPr>
                <w:rFonts w:ascii="Arial Narrow" w:hAnsi="Arial Narrow" w:cs="Calibri"/>
                <w:sz w:val="20"/>
                <w:szCs w:val="20"/>
              </w:rPr>
              <w:t>u</w:t>
            </w:r>
            <w:r w:rsidRPr="002A3CBE">
              <w:rPr>
                <w:rFonts w:ascii="Arial Narrow" w:hAnsi="Arial Narrow" w:cs="Calibri"/>
                <w:sz w:val="20"/>
                <w:szCs w:val="20"/>
                <w:lang w:val="hr-HR"/>
              </w:rPr>
              <w:t xml:space="preserve"> </w:t>
            </w:r>
            <w:r w:rsidRPr="002A3CBE">
              <w:rPr>
                <w:rFonts w:ascii="Arial Narrow" w:hAnsi="Arial Narrow" w:cs="Calibri"/>
                <w:sz w:val="20"/>
                <w:szCs w:val="20"/>
              </w:rPr>
              <w:t>akademskoj</w:t>
            </w:r>
            <w:r w:rsidRPr="002A3CBE">
              <w:rPr>
                <w:rFonts w:ascii="Arial Narrow" w:hAnsi="Arial Narrow" w:cs="Calibri"/>
                <w:sz w:val="20"/>
                <w:szCs w:val="20"/>
                <w:lang w:val="hr-HR"/>
              </w:rPr>
              <w:t xml:space="preserve"> 2016/2017, </w:t>
            </w:r>
            <w:r w:rsidRPr="002A3CBE">
              <w:rPr>
                <w:rFonts w:ascii="Arial Narrow" w:hAnsi="Arial Narrow" w:cs="Calibri"/>
                <w:sz w:val="20"/>
                <w:szCs w:val="20"/>
              </w:rPr>
              <w:t>Ekonomski</w:t>
            </w:r>
            <w:r w:rsidRPr="002A3CBE">
              <w:rPr>
                <w:rFonts w:ascii="Arial Narrow" w:hAnsi="Arial Narrow" w:cs="Calibri"/>
                <w:sz w:val="20"/>
                <w:szCs w:val="20"/>
                <w:lang w:val="hr-HR"/>
              </w:rPr>
              <w:t xml:space="preserve"> </w:t>
            </w:r>
            <w:r w:rsidRPr="002A3CBE">
              <w:rPr>
                <w:rFonts w:ascii="Arial Narrow" w:hAnsi="Arial Narrow" w:cs="Calibri"/>
                <w:sz w:val="20"/>
                <w:szCs w:val="20"/>
              </w:rPr>
              <w:t>fakultet</w:t>
            </w:r>
            <w:r w:rsidRPr="002A3CBE">
              <w:rPr>
                <w:rFonts w:ascii="Arial Narrow" w:hAnsi="Arial Narrow" w:cs="Calibri"/>
                <w:sz w:val="20"/>
                <w:szCs w:val="20"/>
                <w:lang w:val="hr-HR"/>
              </w:rPr>
              <w:t xml:space="preserve"> </w:t>
            </w:r>
            <w:r w:rsidRPr="002A3CBE">
              <w:rPr>
                <w:rFonts w:ascii="Arial Narrow" w:hAnsi="Arial Narrow" w:cs="Calibri"/>
                <w:sz w:val="20"/>
                <w:szCs w:val="20"/>
              </w:rPr>
              <w:t>Sarajevo</w:t>
            </w:r>
            <w:r w:rsidRPr="002A3CBE">
              <w:rPr>
                <w:rFonts w:ascii="Arial Narrow" w:hAnsi="Arial Narrow" w:cs="Calibri"/>
                <w:sz w:val="20"/>
                <w:szCs w:val="20"/>
                <w:lang w:val="hr-HR"/>
              </w:rPr>
              <w:t>, Sarajevo, 2017.</w:t>
            </w:r>
          </w:p>
        </w:tc>
      </w:tr>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rPr>
                <w:rFonts w:ascii="Arial Narrow" w:hAnsi="Arial Narrow" w:cs="Calibri"/>
                <w:b/>
                <w:bCs/>
                <w:color w:val="FF0000"/>
                <w:sz w:val="20"/>
                <w:szCs w:val="20"/>
                <w:lang w:val="hr-HR"/>
              </w:rPr>
            </w:pPr>
            <w:r w:rsidRPr="002A3CBE">
              <w:rPr>
                <w:rFonts w:ascii="Arial Narrow" w:hAnsi="Arial Narrow" w:cs="Calibri"/>
                <w:b/>
                <w:sz w:val="20"/>
                <w:szCs w:val="20"/>
                <w:lang w:val="hr-HR"/>
              </w:rPr>
              <w:t>PREDMET/MODUL: METODOLOGIJA NAUČNOISTRAŽIVAČKOG RADA</w:t>
            </w: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Lejla Smajlović</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ECTS:  6</w:t>
            </w: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 xml:space="preserve">obavezni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30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Osnovni cilj modula je približavanje studentima bitnih postavki i principa naučnoistraživačkog rada, kao i kvalitativnih i kvantitativnih metoda istraživanja. Studenti trebaju steći bazična znanja iz metoda naučnoistraživačkog rada koji će ih osposobiti za kritičko promišljanje o naučnim i stručnim radovima, kao i za samostalan naučnoistraživači rad u oblasti koja ih interesuje.</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1. Osnovni pojmovi i principi naučnoistraživačkog rada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2. Ograničenja istraživačkih metoda u društvenim i humanističkim naukama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 Teoretski okvir i definicija problema istraživanja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 Pregled literature – kako znati šta je releventno</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5. Istraživački okvir – dizajn istraživanja, istraživačka pitanja i hipoteze</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6. Dizajn kvalitativnog istraživanja – pitanja i hipoteze</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 xml:space="preserve">7. Dizajn kvantitativnog istraživanja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8. Pojam signifikantnosti, način opisivanja i prezentacije rezultata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9. Testiranje hipoteza – metode testiranja u zavisnosti od dizajna istraživanja, vrste varijabli i vrste hipoteze</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10. Pouzdanost i validnost istraživanja</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 xml:space="preserve">1.2.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Cs/>
                <w:sz w:val="20"/>
                <w:szCs w:val="20"/>
                <w:lang w:val="hr-HR"/>
              </w:rPr>
              <w:t>Očekujemo da će student biti u stanju da u osmisli aktuelnu temu istraživanja, napravi pregled relevantne literature iz odabrane oblasti istraživanja, pripremi odgovarajući teoretski okvir, artikulira istraživačka pitanja i hipoteze, te pripremi odgovarajuću metodologiju i instrumente istraživanja. Rezultat Projekta bi trebla biti djelomično struktuirana prijava Završnog rada u skladu sa odabranom metodologijom istraživanja.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Praktični rad (kompjuterska laboratorija)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Prezentacija rada na projektu – prvi dio  (pregled literature i teoretski okvir)</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4.    Prezentacija rada na projektu – drugi dio (metodološki okvir)</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1. 30%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3. 20%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Test (po sistemu „open book“ ispita u kompjuterskoj laboratoriji)</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Prvi dio projekta (pregled literature  i teoretski okvir)</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Drugi dio projekta (metodološki okvir)</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2.35 %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3.35 %</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1. R. B. Burns, R. A. Burns, Business Research Methods and Statistics using SPSS, SAGE, Los Angeles, 2008.</w:t>
            </w:r>
          </w:p>
          <w:p w:rsidR="00E50635" w:rsidRPr="002A3CBE" w:rsidRDefault="00E50635" w:rsidP="007165A1">
            <w:pPr>
              <w:pStyle w:val="Footer"/>
              <w:contextualSpacing/>
              <w:jc w:val="both"/>
              <w:rPr>
                <w:rFonts w:ascii="Arial Narrow" w:hAnsi="Arial Narrow" w:cs="Arial"/>
                <w:sz w:val="20"/>
                <w:szCs w:val="20"/>
              </w:rPr>
            </w:pPr>
            <w:r w:rsidRPr="002A3CBE">
              <w:rPr>
                <w:rFonts w:ascii="Arial Narrow" w:hAnsi="Arial Narrow" w:cs="Calibri"/>
                <w:bCs/>
                <w:sz w:val="20"/>
                <w:szCs w:val="20"/>
                <w:lang w:val="hr-HR"/>
              </w:rPr>
              <w:t xml:space="preserve">2. B. Berg, H. Lune, </w:t>
            </w:r>
            <w:hyperlink r:id="rId70" w:history="1">
              <w:r w:rsidRPr="002A3CBE">
                <w:rPr>
                  <w:rFonts w:ascii="Arial Narrow" w:hAnsi="Arial Narrow" w:cs="Arial"/>
                  <w:sz w:val="20"/>
                  <w:szCs w:val="20"/>
                </w:rPr>
                <w:t>Qualitative Research Methods for the Social Sciences</w:t>
              </w:r>
            </w:hyperlink>
            <w:r w:rsidRPr="002A3CBE">
              <w:rPr>
                <w:rFonts w:ascii="Arial Narrow" w:hAnsi="Arial Narrow" w:cs="Arial"/>
                <w:sz w:val="20"/>
                <w:szCs w:val="20"/>
              </w:rPr>
              <w:t>, 8</w:t>
            </w:r>
            <w:r w:rsidRPr="002A3CBE">
              <w:rPr>
                <w:rFonts w:ascii="Arial Narrow" w:hAnsi="Arial Narrow" w:cs="Arial"/>
                <w:sz w:val="20"/>
                <w:szCs w:val="20"/>
                <w:vertAlign w:val="superscript"/>
              </w:rPr>
              <w:t>th</w:t>
            </w:r>
            <w:r w:rsidRPr="002A3CBE">
              <w:rPr>
                <w:rFonts w:ascii="Arial Narrow" w:hAnsi="Arial Narrow" w:cs="Arial"/>
                <w:sz w:val="20"/>
                <w:szCs w:val="20"/>
              </w:rPr>
              <w:t xml:space="preserve"> ed., Pearson, Boston, New York, 2011.</w:t>
            </w:r>
          </w:p>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Arial"/>
                <w:sz w:val="20"/>
                <w:szCs w:val="20"/>
              </w:rPr>
              <w:t>3. Knjige i članci potrebni za teoretski i metodološki okvir istraživanja (ovisno od odabrane teme Projekta)</w:t>
            </w: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p w:rsidR="00E50635" w:rsidRPr="002A3CBE" w:rsidRDefault="00E50635" w:rsidP="00E50635">
      <w:pPr>
        <w:contextualSpacing/>
        <w:rPr>
          <w:rFonts w:ascii="Arial Narrow" w:hAnsi="Arial Narrow"/>
          <w:sz w:val="20"/>
          <w:szCs w:val="20"/>
          <w:lang w:val="bs-Latn-BA"/>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EVROPSKO POSLOVNO OKRUŽENJE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Eldin Mehić</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Svrha ovog predmeta je razviti kritičko, teorijsko i praktično razumijevanju ekonomskog, institucionalnog, pravnog i političkog poslovnog okruženja EU. Cilj predmeta je da studenti ovladaju konceptualnim postavkama i  analitičkim instrumentima za razumijevanje i analizu evropskog poslovnog okruženja. Dodatno ovaj predmet ima i za cilj razumijevanje kompleksnosti oblikovanja poslovnih strategija preduzeća u poslovnom okruženju EU.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Arial Narrow"/>
                <w:bCs/>
                <w:sz w:val="20"/>
                <w:szCs w:val="20"/>
                <w:lang w:val="hr-HR"/>
              </w:rPr>
            </w:pP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 Globalizacijski trendovi: uloga EU u globalnoj ekonomiji</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2. Politička, pravna i institucionalna struktura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 Integracija tržišta: Jedinstveno tržište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 Industrijska politika u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5. Politika konkurencije u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6. Okolinska politika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7. Tržište rada u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8. Ostale unutrašnje politike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9. Strane direktne investicije u EU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10. EU kao platforma za globalnu ekspanziju poslovanja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11. Razvoj i oblikovanje poslovnih stragija preduzeća u poslovnom okruženju EU</w:t>
            </w:r>
          </w:p>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rPr>
                <w:rFonts w:ascii="Arial Narrow" w:hAnsi="Arial Narrow"/>
                <w:sz w:val="20"/>
                <w:szCs w:val="20"/>
                <w:lang w:val="hr-HR"/>
              </w:rPr>
            </w:pPr>
            <w:r w:rsidRPr="002A3CBE">
              <w:rPr>
                <w:rFonts w:ascii="Arial Narrow" w:hAnsi="Arial Narrow"/>
                <w:sz w:val="20"/>
                <w:szCs w:val="20"/>
                <w:lang w:val="hr-HR"/>
              </w:rPr>
              <w:t>Nakon završenog modula studenti će biti u mogućnosti:</w:t>
            </w:r>
          </w:p>
          <w:p w:rsidR="00E50635" w:rsidRPr="002A3CBE" w:rsidRDefault="00E50635" w:rsidP="00EF707B">
            <w:pPr>
              <w:pStyle w:val="ListParagraph"/>
              <w:numPr>
                <w:ilvl w:val="0"/>
                <w:numId w:val="31"/>
              </w:numPr>
              <w:rPr>
                <w:rFonts w:ascii="Arial Narrow" w:hAnsi="Arial Narrow"/>
                <w:sz w:val="20"/>
                <w:szCs w:val="20"/>
                <w:lang w:val="hr-HR"/>
              </w:rPr>
            </w:pPr>
            <w:r w:rsidRPr="002A3CBE">
              <w:rPr>
                <w:rFonts w:ascii="Arial Narrow" w:hAnsi="Arial Narrow"/>
                <w:sz w:val="20"/>
                <w:szCs w:val="20"/>
                <w:lang w:val="hr-HR"/>
              </w:rPr>
              <w:t>razumjeti ulogu EU u globalnoj ekonomiji i proces integracije,</w:t>
            </w:r>
          </w:p>
          <w:p w:rsidR="00E50635" w:rsidRPr="002A3CBE" w:rsidRDefault="00E50635" w:rsidP="00EF707B">
            <w:pPr>
              <w:pStyle w:val="ListParagraph"/>
              <w:numPr>
                <w:ilvl w:val="0"/>
                <w:numId w:val="31"/>
              </w:numPr>
              <w:rPr>
                <w:rFonts w:ascii="Arial Narrow" w:hAnsi="Arial Narrow"/>
                <w:sz w:val="20"/>
                <w:szCs w:val="20"/>
                <w:lang w:val="hr-HR"/>
              </w:rPr>
            </w:pPr>
            <w:r w:rsidRPr="002A3CBE">
              <w:rPr>
                <w:rFonts w:ascii="Arial Narrow" w:hAnsi="Arial Narrow"/>
                <w:sz w:val="20"/>
                <w:szCs w:val="20"/>
                <w:lang w:val="hr-HR"/>
              </w:rPr>
              <w:t>sagledati globalni značaj EU u poslovanju</w:t>
            </w:r>
          </w:p>
          <w:p w:rsidR="00E50635" w:rsidRPr="002A3CBE" w:rsidRDefault="00E50635" w:rsidP="00EF707B">
            <w:pPr>
              <w:pStyle w:val="ListParagraph"/>
              <w:numPr>
                <w:ilvl w:val="0"/>
                <w:numId w:val="31"/>
              </w:numPr>
              <w:rPr>
                <w:rFonts w:ascii="Arial Narrow" w:hAnsi="Arial Narrow" w:cs="Calibri"/>
                <w:b/>
                <w:bCs/>
                <w:sz w:val="20"/>
                <w:szCs w:val="20"/>
                <w:lang w:val="hr-HR"/>
              </w:rPr>
            </w:pPr>
            <w:r w:rsidRPr="002A3CBE">
              <w:rPr>
                <w:rFonts w:ascii="Arial Narrow" w:hAnsi="Arial Narrow"/>
                <w:sz w:val="20"/>
                <w:szCs w:val="20"/>
                <w:lang w:val="hr-HR"/>
              </w:rPr>
              <w:t>razumjeti specifičnosti vezane za unutrašnje politike EU,</w:t>
            </w:r>
          </w:p>
          <w:p w:rsidR="00E50635" w:rsidRPr="002A3CBE" w:rsidRDefault="00E50635" w:rsidP="00EF707B">
            <w:pPr>
              <w:pStyle w:val="ListParagraph"/>
              <w:numPr>
                <w:ilvl w:val="0"/>
                <w:numId w:val="31"/>
              </w:numPr>
              <w:rPr>
                <w:rFonts w:ascii="Arial Narrow" w:hAnsi="Arial Narrow" w:cs="Calibri"/>
                <w:b/>
                <w:bCs/>
                <w:sz w:val="20"/>
                <w:szCs w:val="20"/>
                <w:lang w:val="hr-HR"/>
              </w:rPr>
            </w:pPr>
            <w:r w:rsidRPr="002A3CBE">
              <w:rPr>
                <w:rFonts w:ascii="Arial Narrow" w:hAnsi="Arial Narrow"/>
                <w:sz w:val="20"/>
                <w:szCs w:val="20"/>
                <w:lang w:val="hr-HR"/>
              </w:rPr>
              <w:t>identifikovati i analizirati ključne karakteristike evropskog poslovnog okruženja i izazove sa kojima se preduzeća susreću u poslovanju u zemljama Evropske unije,</w:t>
            </w:r>
          </w:p>
          <w:p w:rsidR="00E50635" w:rsidRPr="002A3CBE" w:rsidRDefault="00E50635" w:rsidP="00EF707B">
            <w:pPr>
              <w:pStyle w:val="ListParagraph"/>
              <w:numPr>
                <w:ilvl w:val="0"/>
                <w:numId w:val="31"/>
              </w:numPr>
              <w:rPr>
                <w:rFonts w:ascii="Arial Narrow" w:hAnsi="Arial Narrow" w:cs="Calibri"/>
                <w:b/>
                <w:bCs/>
                <w:sz w:val="20"/>
                <w:szCs w:val="20"/>
                <w:lang w:val="hr-HR"/>
              </w:rPr>
            </w:pPr>
            <w:r w:rsidRPr="002A3CBE">
              <w:rPr>
                <w:rFonts w:ascii="Arial Narrow" w:hAnsi="Arial Narrow"/>
                <w:sz w:val="20"/>
                <w:szCs w:val="20"/>
                <w:lang w:val="hr-HR"/>
              </w:rPr>
              <w:t>analizirati vezu između različitih politika EU i poslovnog ponašanja,</w:t>
            </w:r>
          </w:p>
          <w:p w:rsidR="00E50635" w:rsidRPr="000818BA" w:rsidRDefault="00E50635" w:rsidP="00EF707B">
            <w:pPr>
              <w:pStyle w:val="ListParagraph"/>
              <w:numPr>
                <w:ilvl w:val="0"/>
                <w:numId w:val="31"/>
              </w:numPr>
              <w:rPr>
                <w:rFonts w:ascii="Arial Narrow" w:hAnsi="Arial Narrow"/>
                <w:sz w:val="20"/>
                <w:szCs w:val="20"/>
                <w:lang w:val="hr-HR"/>
              </w:rPr>
            </w:pPr>
            <w:r w:rsidRPr="002A3CBE">
              <w:rPr>
                <w:rFonts w:ascii="Arial Narrow" w:hAnsi="Arial Narrow"/>
                <w:sz w:val="20"/>
                <w:szCs w:val="20"/>
                <w:lang w:val="hr-HR"/>
              </w:rPr>
              <w:t xml:space="preserve">razviti analitičke instrumente za razvoj i oblikovanje poslovnih stragija preduzeća u poslovnom okruženju EU. </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 (ex catedra)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2.   Diskusije (studije slučaja) </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Gosti predavači</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4.   Prezentacije studenata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2. 10 %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3. 15 %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4. 25 %</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Ispit</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Projekat</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1. 70%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E50635" w:rsidRPr="002A3CBE" w:rsidRDefault="00E50635" w:rsidP="007165A1">
            <w:pPr>
              <w:contextualSpacing/>
              <w:rPr>
                <w:rFonts w:ascii="Arial Narrow" w:hAnsi="Arial Narrow" w:cs="Arial Narrow"/>
                <w:b/>
                <w:bCs/>
                <w:sz w:val="20"/>
                <w:szCs w:val="20"/>
                <w:lang w:val="hr-HR"/>
              </w:rPr>
            </w:pP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Calibri"/>
                <w:b/>
                <w:bCs/>
                <w:sz w:val="20"/>
                <w:szCs w:val="20"/>
                <w:lang w:val="hr-HR"/>
              </w:rPr>
            </w:pPr>
          </w:p>
          <w:p w:rsidR="00E50635" w:rsidRPr="002A3CBE" w:rsidRDefault="00E50635" w:rsidP="007165A1">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Frans J. L. Somers et al (2010). European Business Environmet: Doing Business in the EU. Oxford: Routledge.</w:t>
            </w:r>
          </w:p>
          <w:p w:rsidR="00E50635" w:rsidRPr="002A3CBE" w:rsidRDefault="00E50635" w:rsidP="007165A1">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 xml:space="preserve">Johnson, D., &amp; Turner, C. (2015). </w:t>
            </w:r>
            <w:r w:rsidRPr="002A3CBE">
              <w:rPr>
                <w:rFonts w:ascii="Arial Narrow" w:hAnsi="Arial Narrow" w:cs="Calibri"/>
                <w:bCs/>
                <w:i/>
                <w:sz w:val="20"/>
                <w:szCs w:val="20"/>
                <w:lang w:val="hr-HR"/>
              </w:rPr>
              <w:t>European business</w:t>
            </w:r>
            <w:r w:rsidRPr="002A3CBE">
              <w:rPr>
                <w:rFonts w:ascii="Arial Narrow" w:hAnsi="Arial Narrow" w:cs="Calibri"/>
                <w:bCs/>
                <w:sz w:val="20"/>
                <w:szCs w:val="20"/>
                <w:lang w:val="hr-HR"/>
              </w:rPr>
              <w:t>. Routledge.</w:t>
            </w:r>
          </w:p>
          <w:p w:rsidR="00E50635" w:rsidRPr="002A3CBE" w:rsidRDefault="00E50635" w:rsidP="007165A1">
            <w:pPr>
              <w:pStyle w:val="Footer"/>
              <w:contextualSpacing/>
              <w:jc w:val="both"/>
              <w:rPr>
                <w:rFonts w:ascii="Arial Narrow" w:hAnsi="Arial Narrow" w:cs="Calibri"/>
                <w:bCs/>
                <w:sz w:val="20"/>
                <w:szCs w:val="20"/>
                <w:lang w:val="hr-HR"/>
              </w:rPr>
            </w:pPr>
            <w:r w:rsidRPr="002A3CBE">
              <w:rPr>
                <w:rFonts w:ascii="Arial Narrow" w:hAnsi="Arial Narrow" w:cs="Calibri"/>
                <w:bCs/>
                <w:sz w:val="20"/>
                <w:szCs w:val="20"/>
                <w:lang w:val="hr-HR"/>
              </w:rPr>
              <w:t xml:space="preserve">Mercado, S. et al.  (2001). </w:t>
            </w:r>
            <w:r w:rsidRPr="002A3CBE">
              <w:rPr>
                <w:rFonts w:ascii="Arial Narrow" w:hAnsi="Arial Narrow" w:cs="Calibri"/>
                <w:bCs/>
                <w:i/>
                <w:sz w:val="20"/>
                <w:szCs w:val="20"/>
                <w:lang w:val="hr-HR"/>
              </w:rPr>
              <w:t>European Business</w:t>
            </w:r>
            <w:r w:rsidRPr="002A3CBE">
              <w:rPr>
                <w:rFonts w:ascii="Arial Narrow" w:hAnsi="Arial Narrow" w:cs="Calibri"/>
                <w:bCs/>
                <w:sz w:val="20"/>
                <w:szCs w:val="20"/>
                <w:lang w:val="hr-HR"/>
              </w:rPr>
              <w:t>. Harlow: Pearson Education.</w:t>
            </w:r>
          </w:p>
          <w:p w:rsidR="00E50635" w:rsidRPr="002A3CBE" w:rsidRDefault="00E50635" w:rsidP="007165A1">
            <w:pPr>
              <w:pStyle w:val="Footer"/>
              <w:contextualSpacing/>
              <w:jc w:val="both"/>
              <w:rPr>
                <w:rFonts w:ascii="Arial Narrow" w:hAnsi="Arial Narrow" w:cs="Calibri"/>
                <w:b/>
                <w:bCs/>
                <w:sz w:val="20"/>
                <w:szCs w:val="20"/>
                <w:lang w:val="hr-HR"/>
              </w:rPr>
            </w:pPr>
            <w:r w:rsidRPr="002A3CBE">
              <w:rPr>
                <w:rFonts w:ascii="Arial Narrow" w:hAnsi="Arial Narrow" w:cs="Calibri"/>
                <w:bCs/>
                <w:sz w:val="20"/>
                <w:szCs w:val="20"/>
                <w:lang w:val="hr-HR"/>
              </w:rPr>
              <w:t xml:space="preserve">Gibbs, P. (1990). </w:t>
            </w:r>
            <w:r w:rsidRPr="002A3CBE">
              <w:rPr>
                <w:rFonts w:ascii="Arial Narrow" w:hAnsi="Arial Narrow" w:cs="Calibri"/>
                <w:bCs/>
                <w:i/>
                <w:sz w:val="20"/>
                <w:szCs w:val="20"/>
                <w:lang w:val="hr-HR"/>
              </w:rPr>
              <w:t>Doing business in the European Community:[a country by country guide to marketing opportunities, consumer behaviour, business etiquette and more]</w:t>
            </w:r>
            <w:r w:rsidRPr="002A3CBE">
              <w:rPr>
                <w:rFonts w:ascii="Arial Narrow" w:hAnsi="Arial Narrow" w:cs="Calibri"/>
                <w:bCs/>
                <w:sz w:val="20"/>
                <w:szCs w:val="20"/>
                <w:lang w:val="hr-HR"/>
              </w:rPr>
              <w:t>. Kogan Page.</w:t>
            </w:r>
          </w:p>
        </w:tc>
      </w:tr>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MEĐUNARODNO PREGOVARANJE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lastRenderedPageBreak/>
              <w:t xml:space="preserve">ODGOVORNI NASTAVNIK/CA: </w:t>
            </w:r>
            <w:r w:rsidRPr="002A3CBE">
              <w:rPr>
                <w:rFonts w:ascii="Arial Narrow" w:hAnsi="Arial Narrow" w:cs="Calibri"/>
                <w:b/>
                <w:bCs/>
                <w:sz w:val="20"/>
                <w:szCs w:val="20"/>
                <w:lang w:val="hr-HR"/>
              </w:rPr>
              <w:t>Prof. dr. Aziz Šunje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Razumjevanje logike međunarodnih pregovaračkih procesa</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Prepoznavanje različitih vrsta međunarodnih pregovora</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Unapređenje pregovaračkih sposobnosti </w:t>
            </w:r>
          </w:p>
          <w:p w:rsidR="00E50635" w:rsidRPr="002A3CBE" w:rsidRDefault="00E50635" w:rsidP="00EF707B">
            <w:pPr>
              <w:numPr>
                <w:ilvl w:val="0"/>
                <w:numId w:val="35"/>
              </w:numPr>
              <w:contextualSpacing/>
              <w:rPr>
                <w:rFonts w:ascii="Arial Narrow" w:hAnsi="Arial Narrow"/>
                <w:sz w:val="20"/>
                <w:szCs w:val="20"/>
                <w:lang w:val="bs-Latn-BA"/>
              </w:rPr>
            </w:pPr>
            <w:r w:rsidRPr="002A3CBE">
              <w:rPr>
                <w:rFonts w:ascii="Arial Narrow" w:hAnsi="Arial Narrow" w:cs="Arial Narrow"/>
                <w:sz w:val="20"/>
                <w:szCs w:val="20"/>
                <w:lang w:val="hr-HR"/>
              </w:rPr>
              <w:t>Razumjevanje uticaja nacionalnih kultura na pregovarački proces (kros-kulturalna senzitivnost)</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Pregovarački process: faze i ishodi</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Vrste međunarodnih pregovora</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Profil pregovarača: Emocionalna inteligencija I kros-kulturalna inteligencija</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Pregovaračke vještine: interatkivna komunikacija i konflikt menadžment</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Kulture: kros-kulturalna senzitivnost u pregovaračkom procesu</w:t>
            </w:r>
          </w:p>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BiH u međunarodnom pregovaranju</w:t>
            </w:r>
          </w:p>
          <w:p w:rsidR="00E50635" w:rsidRPr="002A3CBE" w:rsidRDefault="00E50635" w:rsidP="00EF707B">
            <w:pPr>
              <w:numPr>
                <w:ilvl w:val="0"/>
                <w:numId w:val="35"/>
              </w:numPr>
              <w:contextualSpacing/>
              <w:rPr>
                <w:rFonts w:ascii="Arial Narrow" w:hAnsi="Arial Narrow" w:cs="Arial Narrow"/>
                <w:bCs/>
                <w:sz w:val="20"/>
                <w:szCs w:val="20"/>
                <w:lang w:val="hr-HR"/>
              </w:rPr>
            </w:pPr>
            <w:r w:rsidRPr="002A3CBE">
              <w:rPr>
                <w:rFonts w:ascii="Arial Narrow" w:hAnsi="Arial Narrow" w:cs="Arial Narrow"/>
                <w:sz w:val="20"/>
                <w:szCs w:val="20"/>
                <w:lang w:val="hr-HR"/>
              </w:rPr>
              <w:t>14 poznatih međunarodnih pregovora (seminarski radovi)</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EF707B">
            <w:pPr>
              <w:numPr>
                <w:ilvl w:val="0"/>
                <w:numId w:val="35"/>
              </w:numPr>
              <w:contextualSpacing/>
              <w:rPr>
                <w:rFonts w:ascii="Arial Narrow" w:hAnsi="Arial Narrow" w:cs="Arial Narrow"/>
                <w:sz w:val="20"/>
                <w:szCs w:val="20"/>
                <w:lang w:val="hr-HR"/>
              </w:rPr>
            </w:pPr>
            <w:r w:rsidRPr="002A3CBE">
              <w:rPr>
                <w:rFonts w:ascii="Arial Narrow" w:hAnsi="Arial Narrow" w:cs="Arial Narrow"/>
                <w:sz w:val="20"/>
                <w:szCs w:val="20"/>
                <w:lang w:val="hr-HR"/>
              </w:rPr>
              <w:t>Osposobljenost da se na cjelovit način razumije način odvijanja različitih međunarodnih pregovora</w:t>
            </w:r>
          </w:p>
          <w:p w:rsidR="00E50635" w:rsidRPr="002A3CBE" w:rsidRDefault="00E50635" w:rsidP="00EF707B">
            <w:pPr>
              <w:numPr>
                <w:ilvl w:val="0"/>
                <w:numId w:val="35"/>
              </w:numPr>
              <w:contextualSpacing/>
              <w:rPr>
                <w:rFonts w:ascii="Arial Narrow" w:hAnsi="Arial Narrow"/>
                <w:sz w:val="20"/>
                <w:szCs w:val="20"/>
              </w:rPr>
            </w:pPr>
            <w:r w:rsidRPr="002A3CBE">
              <w:rPr>
                <w:rFonts w:ascii="Arial Narrow" w:hAnsi="Arial Narrow" w:cs="Arial Narrow"/>
                <w:sz w:val="20"/>
                <w:szCs w:val="20"/>
                <w:lang w:val="hr-HR"/>
              </w:rPr>
              <w:t>Obrada konkretnog međunarodnog pregovora kroz analizu slučaja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interaktivna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analiza slučajeva - konsultacije</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3.    istraživački – seminarski radovi</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1. 60%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2. 10%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3. 30%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EF707B">
            <w:pPr>
              <w:numPr>
                <w:ilvl w:val="0"/>
                <w:numId w:val="38"/>
              </w:numPr>
              <w:contextualSpacing/>
              <w:rPr>
                <w:rFonts w:ascii="Arial Narrow" w:hAnsi="Arial Narrow" w:cs="Arial Narrow"/>
                <w:sz w:val="20"/>
                <w:szCs w:val="20"/>
                <w:lang w:val="hr-HR"/>
              </w:rPr>
            </w:pPr>
            <w:r w:rsidRPr="002A3CBE">
              <w:rPr>
                <w:rFonts w:ascii="Arial Narrow" w:hAnsi="Arial Narrow" w:cs="Arial Narrow"/>
                <w:sz w:val="20"/>
                <w:szCs w:val="20"/>
                <w:lang w:val="hr-HR"/>
              </w:rPr>
              <w:t>Reflektivni dnevnik – Aktivna participacija</w:t>
            </w:r>
          </w:p>
          <w:p w:rsidR="00E50635" w:rsidRPr="002A3CBE" w:rsidRDefault="00E50635" w:rsidP="00EF707B">
            <w:pPr>
              <w:numPr>
                <w:ilvl w:val="0"/>
                <w:numId w:val="38"/>
              </w:numPr>
              <w:contextualSpacing/>
              <w:rPr>
                <w:rFonts w:ascii="Arial Narrow" w:hAnsi="Arial Narrow" w:cs="Arial Narrow"/>
                <w:sz w:val="20"/>
                <w:szCs w:val="20"/>
                <w:lang w:val="hr-HR"/>
              </w:rPr>
            </w:pPr>
            <w:r w:rsidRPr="002A3CBE">
              <w:rPr>
                <w:rFonts w:ascii="Arial Narrow" w:hAnsi="Arial Narrow" w:cs="Arial Narrow"/>
                <w:sz w:val="20"/>
                <w:szCs w:val="20"/>
                <w:lang w:val="hr-HR"/>
              </w:rPr>
              <w:t>Test – Usmeni razgovor</w:t>
            </w:r>
          </w:p>
          <w:p w:rsidR="00E50635" w:rsidRPr="002A3CBE" w:rsidRDefault="00E50635" w:rsidP="00EF707B">
            <w:pPr>
              <w:numPr>
                <w:ilvl w:val="0"/>
                <w:numId w:val="38"/>
              </w:numPr>
              <w:contextualSpacing/>
              <w:rPr>
                <w:rFonts w:ascii="Arial Narrow" w:hAnsi="Arial Narrow" w:cs="Arial Narrow"/>
                <w:sz w:val="20"/>
                <w:szCs w:val="20"/>
                <w:lang w:val="hr-HR"/>
              </w:rPr>
            </w:pPr>
            <w:r w:rsidRPr="002A3CBE">
              <w:rPr>
                <w:rFonts w:ascii="Arial Narrow" w:hAnsi="Arial Narrow" w:cs="Arial Narrow"/>
                <w:sz w:val="20"/>
                <w:szCs w:val="20"/>
                <w:lang w:val="hr-HR"/>
              </w:rPr>
              <w:t>Seminarski rad</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1. 15%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2. 55%</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3. 30%</w:t>
            </w:r>
          </w:p>
        </w:tc>
      </w:tr>
      <w:tr w:rsidR="00E50635" w:rsidRPr="002A3CBE" w:rsidTr="007165A1">
        <w:trPr>
          <w:trHeight w:val="70"/>
        </w:trPr>
        <w:tc>
          <w:tcPr>
            <w:tcW w:w="3227" w:type="dxa"/>
            <w:tcBorders>
              <w:top w:val="double" w:sz="6" w:space="0" w:color="4F81BD"/>
              <w:bottom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bottom w:val="double" w:sz="6" w:space="0" w:color="4F81BD"/>
            </w:tcBorders>
          </w:tcPr>
          <w:p w:rsidR="00E50635" w:rsidRPr="002A3CBE" w:rsidRDefault="00E50635" w:rsidP="00EF707B">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Slide-ovi, materijali za nastavu</w:t>
            </w:r>
          </w:p>
          <w:p w:rsidR="00E50635" w:rsidRPr="002A3CBE" w:rsidRDefault="00E50635" w:rsidP="00EF707B">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Knjige</w:t>
            </w:r>
          </w:p>
          <w:p w:rsidR="00E50635" w:rsidRPr="002A3CBE" w:rsidRDefault="00E50635" w:rsidP="00EF707B">
            <w:pPr>
              <w:numPr>
                <w:ilvl w:val="1"/>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Kovačević Ž. (2010), Međunarodno pregovaranje, Albatros Plus</w:t>
            </w:r>
          </w:p>
          <w:p w:rsidR="00E50635" w:rsidRPr="002A3CBE" w:rsidRDefault="00E50635" w:rsidP="00EF707B">
            <w:pPr>
              <w:numPr>
                <w:ilvl w:val="0"/>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Članci (prevedeni)</w:t>
            </w:r>
          </w:p>
          <w:p w:rsidR="00E50635" w:rsidRPr="002A3CBE" w:rsidRDefault="00E50635" w:rsidP="00EF707B">
            <w:pPr>
              <w:numPr>
                <w:ilvl w:val="1"/>
                <w:numId w:val="36"/>
              </w:numPr>
              <w:contextualSpacing/>
              <w:rPr>
                <w:rFonts w:ascii="Arial Narrow" w:hAnsi="Arial Narrow" w:cs="Arial Narrow"/>
                <w:sz w:val="20"/>
                <w:szCs w:val="20"/>
                <w:u w:val="single"/>
                <w:lang w:val="hr-HR"/>
              </w:rPr>
            </w:pPr>
            <w:r w:rsidRPr="002A3CBE">
              <w:rPr>
                <w:rFonts w:ascii="Arial Narrow" w:hAnsi="Arial Narrow" w:cs="Arial Narrow"/>
                <w:sz w:val="20"/>
                <w:szCs w:val="20"/>
                <w:lang w:val="hr-HR"/>
              </w:rPr>
              <w:t xml:space="preserve">Rogers R., Roethlisberger F.J. (1952), Barriers and Gateways to Communication, </w:t>
            </w:r>
            <w:r w:rsidRPr="002A3CBE">
              <w:rPr>
                <w:rFonts w:ascii="Arial Narrow" w:hAnsi="Arial Narrow" w:cs="Arial Narrow"/>
                <w:sz w:val="20"/>
                <w:szCs w:val="20"/>
                <w:u w:val="single"/>
                <w:lang w:val="hr-HR"/>
              </w:rPr>
              <w:t xml:space="preserve">Harvard Business Review Classic </w:t>
            </w:r>
          </w:p>
          <w:p w:rsidR="00E50635" w:rsidRPr="002A3CBE" w:rsidRDefault="00E50635" w:rsidP="00EF707B">
            <w:pPr>
              <w:numPr>
                <w:ilvl w:val="1"/>
                <w:numId w:val="36"/>
              </w:num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Earley C., Mosakowski E. (2004), Cultural Intelligence, </w:t>
            </w:r>
            <w:r w:rsidRPr="002A3CBE">
              <w:rPr>
                <w:rFonts w:ascii="Arial Narrow" w:hAnsi="Arial Narrow" w:cs="Arial Narrow"/>
                <w:sz w:val="20"/>
                <w:szCs w:val="20"/>
                <w:u w:val="single"/>
                <w:lang w:val="hr-HR"/>
              </w:rPr>
              <w:t>Harvard Business Review</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Dodatna literatura</w:t>
            </w:r>
          </w:p>
          <w:p w:rsidR="00E50635" w:rsidRPr="002A3CBE" w:rsidRDefault="00E50635" w:rsidP="00EF707B">
            <w:pPr>
              <w:numPr>
                <w:ilvl w:val="0"/>
                <w:numId w:val="37"/>
              </w:numPr>
              <w:contextualSpacing/>
              <w:rPr>
                <w:rFonts w:ascii="Arial Narrow" w:hAnsi="Arial Narrow" w:cs="Arial Narrow"/>
                <w:sz w:val="20"/>
                <w:szCs w:val="20"/>
                <w:lang w:val="hr-HR"/>
              </w:rPr>
            </w:pPr>
            <w:r w:rsidRPr="002A3CBE">
              <w:rPr>
                <w:rFonts w:ascii="Arial Narrow" w:hAnsi="Arial Narrow" w:cs="Arial Narrow"/>
                <w:sz w:val="20"/>
                <w:szCs w:val="20"/>
                <w:lang w:val="hr-HR"/>
              </w:rPr>
              <w:t>Zartman I.W., Rubin Z.J. (2005), Power and Negotiation, The University of Michigan Press, ISBN 0-472-11079-9 (paper edition)</w:t>
            </w:r>
          </w:p>
          <w:p w:rsidR="00E50635" w:rsidRPr="002A3CBE" w:rsidRDefault="00E50635" w:rsidP="00EF707B">
            <w:pPr>
              <w:numPr>
                <w:ilvl w:val="0"/>
                <w:numId w:val="37"/>
              </w:numPr>
              <w:contextualSpacing/>
              <w:rPr>
                <w:rFonts w:ascii="Arial Narrow" w:hAnsi="Arial Narrow" w:cs="Arial Narrow"/>
                <w:sz w:val="20"/>
                <w:szCs w:val="20"/>
                <w:lang w:val="hr-HR"/>
              </w:rPr>
            </w:pPr>
            <w:r w:rsidRPr="002A3CBE">
              <w:rPr>
                <w:rFonts w:ascii="Arial Narrow" w:hAnsi="Arial Narrow" w:cs="Arial Narrow"/>
                <w:sz w:val="20"/>
                <w:szCs w:val="20"/>
                <w:lang w:val="hr-HR"/>
              </w:rPr>
              <w:t>Berton P., Kimura H., Zartman I.W., editors (1999), International Negotiation: Actors, Structure/ Process, Values, ISBN 0-312-21778-1</w:t>
            </w:r>
          </w:p>
          <w:p w:rsidR="00E50635" w:rsidRPr="002A3CBE" w:rsidRDefault="00E50635" w:rsidP="00EF707B">
            <w:pPr>
              <w:numPr>
                <w:ilvl w:val="0"/>
                <w:numId w:val="37"/>
              </w:numPr>
              <w:contextualSpacing/>
              <w:rPr>
                <w:rFonts w:ascii="Arial Narrow" w:hAnsi="Arial Narrow" w:cs="Arial Narrow"/>
                <w:sz w:val="20"/>
                <w:szCs w:val="20"/>
                <w:lang w:val="hr-HR"/>
              </w:rPr>
            </w:pPr>
            <w:r w:rsidRPr="002A3CBE">
              <w:rPr>
                <w:rFonts w:ascii="Arial Narrow" w:hAnsi="Arial Narrow" w:cs="Arial Narrow"/>
                <w:sz w:val="20"/>
                <w:szCs w:val="20"/>
                <w:lang w:val="hr-HR"/>
              </w:rPr>
              <w:t>Albin C. (2001), Justice and fairness in international negotiation, The Cambridge University Press, ISB 0521 79328 (paper edition</w:t>
            </w: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jc w:val="center"/>
        <w:rPr>
          <w:rFonts w:ascii="Arial Narrow" w:hAnsi="Arial Narrow"/>
          <w:b/>
          <w:i/>
          <w:sz w:val="20"/>
          <w:szCs w:val="20"/>
          <w:lang w:val="hr-HR"/>
        </w:rPr>
      </w:pPr>
    </w:p>
    <w:p w:rsidR="00E50635" w:rsidRPr="002A3CBE" w:rsidRDefault="00E50635" w:rsidP="00E50635">
      <w:pPr>
        <w:contextualSpacing/>
        <w:jc w:val="center"/>
        <w:rPr>
          <w:rFonts w:ascii="Arial Narrow" w:hAnsi="Arial Narrow"/>
          <w:b/>
          <w:i/>
          <w:sz w:val="20"/>
          <w:szCs w:val="20"/>
          <w:lang w:val="hr-HR"/>
        </w:rPr>
      </w:pPr>
    </w:p>
    <w:p w:rsidR="00E50635" w:rsidRPr="002A3CBE" w:rsidRDefault="00E50635" w:rsidP="00E50635">
      <w:pPr>
        <w:contextualSpacing/>
        <w:jc w:val="center"/>
        <w:rPr>
          <w:rFonts w:ascii="Arial Narrow" w:hAnsi="Arial Narrow"/>
          <w:b/>
          <w:i/>
          <w:sz w:val="20"/>
          <w:szCs w:val="20"/>
          <w:lang w:val="hr-HR"/>
        </w:rPr>
      </w:pPr>
    </w:p>
    <w:p w:rsidR="00E50635" w:rsidRPr="002A3CBE" w:rsidRDefault="00E50635" w:rsidP="00E50635">
      <w:pPr>
        <w:contextualSpacing/>
        <w:jc w:val="center"/>
        <w:rPr>
          <w:rFonts w:ascii="Arial Narrow" w:hAnsi="Arial Narrow"/>
          <w:b/>
          <w:i/>
          <w:sz w:val="20"/>
          <w:szCs w:val="20"/>
          <w:lang w:val="hr-HR"/>
        </w:rPr>
      </w:pPr>
    </w:p>
    <w:p w:rsidR="00E50635" w:rsidRPr="002A3CBE" w:rsidRDefault="00E50635" w:rsidP="00E50635">
      <w:pPr>
        <w:contextualSpacing/>
        <w:jc w:val="center"/>
        <w:rPr>
          <w:rFonts w:ascii="Arial Narrow" w:hAnsi="Arial Narrow"/>
          <w:b/>
          <w:i/>
          <w:sz w:val="20"/>
          <w:szCs w:val="20"/>
          <w:lang w:val="hr-HR"/>
        </w:rPr>
      </w:pPr>
    </w:p>
    <w:p w:rsidR="00E50635" w:rsidRPr="002A3CBE" w:rsidRDefault="00E50635" w:rsidP="00E50635">
      <w:pPr>
        <w:contextualSpacing/>
        <w:rPr>
          <w:rFonts w:ascii="Arial Narrow" w:hAnsi="Arial Narrow"/>
          <w:sz w:val="20"/>
          <w:szCs w:val="20"/>
          <w:lang w:val="hr-HR"/>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VANJSKA POLITIKA EUROPSKE UNIJE</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lastRenderedPageBreak/>
              <w:t xml:space="preserve">ODGOVORNI NASTAVNIK/CA: </w:t>
            </w:r>
            <w:r w:rsidR="00F17735">
              <w:rPr>
                <w:rFonts w:ascii="Arial Narrow" w:hAnsi="Arial Narrow" w:cs="Tahoma"/>
                <w:b/>
                <w:bCs/>
                <w:sz w:val="20"/>
                <w:szCs w:val="20"/>
                <w:lang w:val="hr-HR"/>
              </w:rPr>
              <w:t>Prof</w:t>
            </w:r>
            <w:r w:rsidRPr="002A3CBE">
              <w:rPr>
                <w:rFonts w:ascii="Arial Narrow" w:hAnsi="Arial Narrow" w:cs="Calibri"/>
                <w:b/>
                <w:bCs/>
                <w:sz w:val="20"/>
                <w:szCs w:val="20"/>
                <w:lang w:val="hr-HR"/>
              </w:rPr>
              <w:t>. dr. Nedžma Džananović Miraščija</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Semestar:III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jc w:val="both"/>
              <w:rPr>
                <w:rFonts w:ascii="Arial Narrow" w:hAnsi="Arial Narrow" w:cs="Arial Narrow"/>
                <w:b/>
                <w:bCs/>
                <w:sz w:val="20"/>
                <w:szCs w:val="20"/>
                <w:lang w:val="hr-HR"/>
              </w:rPr>
            </w:pPr>
            <w:r w:rsidRPr="002A3CBE">
              <w:rPr>
                <w:rFonts w:ascii="Arial Narrow" w:eastAsiaTheme="minorHAnsi" w:hAnsi="Arial Narrow" w:cs="Arial"/>
                <w:sz w:val="20"/>
                <w:szCs w:val="20"/>
                <w:lang w:val="bs-Latn-BA"/>
              </w:rPr>
              <w:t>Cilj predmeta Vanjska politika Europske unije je dvostruk. Prvi je da student/ice upozna sa složenim vanjskopolitičkim sistemom EU, koji značajno nadilazi okvire Zajedničke vanjske i sigurnosne politike EU, dok se drugi odnosi na analitičko-kritičko preispitivanje vanjske politike EU kao strukturalne, multidimenzionalne i multirazinske konstrukcije. Na taj način bit će prevaziđeni uski okviri klasične vanjskopolitičke analize koja je tradicionalno fokusirana na države, procese ili krize. Ovakav pristup omogućit će bolje razumijevanje načina na koji se vanjska politika EU kreira, funkcionira, oblikuje i utječe na ponašanje drugih aktera, procesa.</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Teorije, kontekst  i priroda vanjske politike EU;</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Evolutivna dimenzija: historijski pregled razvoja vanjske politike EU;</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Akteri vanjske politike EU – institucije EU i članice i vanjskopolitičko odlučivanje;</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Vanjske politike članica EU i vanjska politika EU;</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Arene vanjske politike EU;</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Vrijednosti i principi vanjske politike EU;</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Interregionalizam;</w:t>
            </w:r>
          </w:p>
          <w:p w:rsidR="00E50635" w:rsidRPr="002A3CBE" w:rsidRDefault="00E50635" w:rsidP="00EF707B">
            <w:pPr>
              <w:numPr>
                <w:ilvl w:val="0"/>
                <w:numId w:val="39"/>
              </w:numPr>
              <w:ind w:left="402" w:hanging="357"/>
              <w:contextualSpacing/>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Normativni kapacitet EU;</w:t>
            </w:r>
          </w:p>
          <w:p w:rsidR="00E50635" w:rsidRPr="002A3CBE" w:rsidRDefault="00E50635" w:rsidP="00EF707B">
            <w:pPr>
              <w:numPr>
                <w:ilvl w:val="0"/>
                <w:numId w:val="39"/>
              </w:numPr>
              <w:ind w:left="402" w:hanging="357"/>
              <w:contextualSpacing/>
              <w:rPr>
                <w:rFonts w:ascii="Arial Narrow" w:hAnsi="Arial Narrow" w:cs="Arial Narrow"/>
                <w:b/>
                <w:bCs/>
                <w:sz w:val="20"/>
                <w:szCs w:val="20"/>
                <w:lang w:val="hr-HR"/>
              </w:rPr>
            </w:pPr>
            <w:r w:rsidRPr="002A3CBE">
              <w:rPr>
                <w:rFonts w:ascii="Arial Narrow" w:eastAsiaTheme="minorHAnsi" w:hAnsi="Arial Narrow" w:cs="Arial"/>
                <w:sz w:val="20"/>
                <w:szCs w:val="20"/>
                <w:lang w:val="bs-Latn-BA"/>
              </w:rPr>
              <w:t>Aktuelna pitanja i razvoj događaja u budućnosti;</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 xml:space="preserve">1.2.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Studenti/ce će biti osposobljeni da:</w:t>
            </w:r>
          </w:p>
          <w:p w:rsidR="00E50635" w:rsidRPr="002A3CBE" w:rsidRDefault="00E50635" w:rsidP="00EF707B">
            <w:pPr>
              <w:numPr>
                <w:ilvl w:val="0"/>
                <w:numId w:val="39"/>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razumiju specifičnosti vanjskopolitičkog sistema EU, kao i dominantne principe i trendove njegovog razvoja;</w:t>
            </w:r>
          </w:p>
          <w:p w:rsidR="00E50635" w:rsidRPr="002A3CBE" w:rsidRDefault="00E50635" w:rsidP="00EF707B">
            <w:pPr>
              <w:numPr>
                <w:ilvl w:val="0"/>
                <w:numId w:val="39"/>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upoznaju ugovorno-pravnu osnovu, institucionalni okvir, te način raspodjele nadležnosti i načine odlučivanja u domenu vanjske politike EU;</w:t>
            </w:r>
          </w:p>
          <w:p w:rsidR="00E50635" w:rsidRPr="002A3CBE" w:rsidRDefault="00E50635" w:rsidP="00EF707B">
            <w:pPr>
              <w:numPr>
                <w:ilvl w:val="0"/>
                <w:numId w:val="39"/>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identificiraju i analizraju vanjskopolitička ponašanja aktera vanjske politike EU, kao i da prate dinamiku odnosa između različitih aktera koji predstavljaju EU i zemlje članice;</w:t>
            </w:r>
          </w:p>
          <w:p w:rsidR="00E50635" w:rsidRPr="002A3CBE" w:rsidRDefault="00E50635" w:rsidP="00EF707B">
            <w:pPr>
              <w:numPr>
                <w:ilvl w:val="0"/>
                <w:numId w:val="39"/>
              </w:numPr>
              <w:contextualSpacing/>
              <w:jc w:val="both"/>
              <w:rPr>
                <w:rFonts w:ascii="Arial Narrow" w:eastAsiaTheme="minorHAnsi" w:hAnsi="Arial Narrow" w:cs="Arial"/>
                <w:sz w:val="20"/>
                <w:szCs w:val="20"/>
                <w:lang w:val="bs-Latn-BA"/>
              </w:rPr>
            </w:pPr>
            <w:r w:rsidRPr="002A3CBE">
              <w:rPr>
                <w:rFonts w:ascii="Arial Narrow" w:eastAsiaTheme="minorHAnsi" w:hAnsi="Arial Narrow" w:cs="Arial"/>
                <w:sz w:val="20"/>
                <w:szCs w:val="20"/>
                <w:lang w:val="bs-Latn-BA"/>
              </w:rPr>
              <w:t>prepoznaju specifičnosti uloge, položaja i vanjskopolitičkog djelovanja EU na međunarodnoj sceni i objektivno valoriziraju njene mogućnosti i ograničenja;</w:t>
            </w:r>
          </w:p>
          <w:p w:rsidR="00E50635" w:rsidRPr="002A3CBE" w:rsidRDefault="00E50635" w:rsidP="00EF707B">
            <w:pPr>
              <w:numPr>
                <w:ilvl w:val="0"/>
                <w:numId w:val="39"/>
              </w:numPr>
              <w:ind w:left="360"/>
              <w:contextualSpacing/>
              <w:jc w:val="both"/>
              <w:rPr>
                <w:rFonts w:ascii="Arial Narrow" w:hAnsi="Arial Narrow" w:cs="Calibri"/>
                <w:b/>
                <w:bCs/>
                <w:sz w:val="20"/>
                <w:szCs w:val="20"/>
                <w:lang w:val="hr-HR"/>
              </w:rPr>
            </w:pPr>
            <w:r w:rsidRPr="002A3CBE">
              <w:rPr>
                <w:rFonts w:ascii="Arial Narrow" w:eastAsiaTheme="minorHAnsi" w:hAnsi="Arial Narrow" w:cs="Arial"/>
                <w:sz w:val="20"/>
                <w:szCs w:val="20"/>
                <w:lang w:val="bs-Latn-BA"/>
              </w:rPr>
              <w:t>razumiju aktuelna dešavanja u vanjskopolitičkoj dimenziji EU i identificiraju moguće buduće trendove tog djelovanja.</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1"/>
                <w:sz w:val="20"/>
                <w:szCs w:val="20"/>
              </w:rPr>
              <w:t>1.   i</w:t>
            </w:r>
            <w:r w:rsidRPr="002A3CBE">
              <w:rPr>
                <w:rFonts w:ascii="Arial Narrow" w:hAnsi="Arial Narrow" w:cs="Arial"/>
                <w:sz w:val="20"/>
                <w:szCs w:val="20"/>
              </w:rPr>
              <w:t>nt</w:t>
            </w:r>
            <w:r w:rsidRPr="002A3CBE">
              <w:rPr>
                <w:rFonts w:ascii="Arial Narrow" w:hAnsi="Arial Narrow" w:cs="Arial"/>
                <w:spacing w:val="-1"/>
                <w:sz w:val="20"/>
                <w:szCs w:val="20"/>
              </w:rPr>
              <w:t>e</w:t>
            </w:r>
            <w:r w:rsidRPr="002A3CBE">
              <w:rPr>
                <w:rFonts w:ascii="Arial Narrow" w:hAnsi="Arial Narrow" w:cs="Arial"/>
                <w:spacing w:val="1"/>
                <w:sz w:val="20"/>
                <w:szCs w:val="20"/>
              </w:rPr>
              <w:t>r</w:t>
            </w:r>
            <w:r w:rsidRPr="002A3CBE">
              <w:rPr>
                <w:rFonts w:ascii="Arial Narrow" w:hAnsi="Arial Narrow" w:cs="Arial"/>
                <w:sz w:val="20"/>
                <w:szCs w:val="20"/>
              </w:rPr>
              <w:t>a</w:t>
            </w:r>
            <w:r w:rsidRPr="002A3CBE">
              <w:rPr>
                <w:rFonts w:ascii="Arial Narrow" w:hAnsi="Arial Narrow" w:cs="Arial"/>
                <w:spacing w:val="3"/>
                <w:sz w:val="20"/>
                <w:szCs w:val="20"/>
              </w:rPr>
              <w:t>k</w:t>
            </w:r>
            <w:r w:rsidRPr="002A3CBE">
              <w:rPr>
                <w:rFonts w:ascii="Arial Narrow" w:hAnsi="Arial Narrow" w:cs="Arial"/>
                <w:sz w:val="20"/>
                <w:szCs w:val="20"/>
              </w:rPr>
              <w:t>t</w:t>
            </w:r>
            <w:r w:rsidRPr="002A3CBE">
              <w:rPr>
                <w:rFonts w:ascii="Arial Narrow" w:hAnsi="Arial Narrow" w:cs="Arial"/>
                <w:spacing w:val="-1"/>
                <w:sz w:val="20"/>
                <w:szCs w:val="20"/>
              </w:rPr>
              <w:t>iv</w:t>
            </w:r>
            <w:r w:rsidRPr="002A3CBE">
              <w:rPr>
                <w:rFonts w:ascii="Arial Narrow" w:hAnsi="Arial Narrow" w:cs="Arial"/>
                <w:spacing w:val="2"/>
                <w:sz w:val="20"/>
                <w:szCs w:val="20"/>
              </w:rPr>
              <w:t>n</w:t>
            </w:r>
            <w:r w:rsidRPr="002A3CBE">
              <w:rPr>
                <w:rFonts w:ascii="Arial Narrow" w:hAnsi="Arial Narrow" w:cs="Arial"/>
                <w:sz w:val="20"/>
                <w:szCs w:val="20"/>
              </w:rPr>
              <w:t xml:space="preserve">a </w:t>
            </w:r>
            <w:r w:rsidRPr="002A3CBE">
              <w:rPr>
                <w:rFonts w:ascii="Arial Narrow" w:hAnsi="Arial Narrow" w:cs="Arial"/>
                <w:spacing w:val="-1"/>
                <w:sz w:val="20"/>
                <w:szCs w:val="20"/>
              </w:rPr>
              <w:t>p</w:t>
            </w:r>
            <w:r w:rsidRPr="002A3CBE">
              <w:rPr>
                <w:rFonts w:ascii="Arial Narrow" w:hAnsi="Arial Narrow" w:cs="Arial"/>
                <w:spacing w:val="1"/>
                <w:sz w:val="20"/>
                <w:szCs w:val="20"/>
              </w:rPr>
              <w:t>r</w:t>
            </w:r>
            <w:r w:rsidRPr="002A3CBE">
              <w:rPr>
                <w:rFonts w:ascii="Arial Narrow" w:hAnsi="Arial Narrow" w:cs="Arial"/>
                <w:spacing w:val="2"/>
                <w:sz w:val="20"/>
                <w:szCs w:val="20"/>
              </w:rPr>
              <w:t>e</w:t>
            </w:r>
            <w:r w:rsidRPr="002A3CBE">
              <w:rPr>
                <w:rFonts w:ascii="Arial Narrow" w:hAnsi="Arial Narrow" w:cs="Arial"/>
                <w:sz w:val="20"/>
                <w:szCs w:val="20"/>
              </w:rPr>
              <w:t>d</w:t>
            </w:r>
            <w:r w:rsidRPr="002A3CBE">
              <w:rPr>
                <w:rFonts w:ascii="Arial Narrow" w:hAnsi="Arial Narrow" w:cs="Arial"/>
                <w:spacing w:val="1"/>
                <w:sz w:val="20"/>
                <w:szCs w:val="20"/>
              </w:rPr>
              <w:t>a</w:t>
            </w:r>
            <w:r w:rsidRPr="002A3CBE">
              <w:rPr>
                <w:rFonts w:ascii="Arial Narrow" w:hAnsi="Arial Narrow" w:cs="Arial"/>
                <w:spacing w:val="-1"/>
                <w:sz w:val="20"/>
                <w:szCs w:val="20"/>
              </w:rPr>
              <w:t>v</w:t>
            </w:r>
            <w:r w:rsidRPr="002A3CBE">
              <w:rPr>
                <w:rFonts w:ascii="Arial Narrow" w:hAnsi="Arial Narrow" w:cs="Arial"/>
                <w:spacing w:val="2"/>
                <w:sz w:val="20"/>
                <w:szCs w:val="20"/>
              </w:rPr>
              <w:t>a</w:t>
            </w:r>
            <w:r w:rsidRPr="002A3CBE">
              <w:rPr>
                <w:rFonts w:ascii="Arial Narrow" w:hAnsi="Arial Narrow" w:cs="Arial"/>
                <w:sz w:val="20"/>
                <w:szCs w:val="20"/>
              </w:rPr>
              <w:t>n</w:t>
            </w:r>
            <w:r w:rsidRPr="002A3CBE">
              <w:rPr>
                <w:rFonts w:ascii="Arial Narrow" w:hAnsi="Arial Narrow" w:cs="Arial"/>
                <w:spacing w:val="1"/>
                <w:sz w:val="20"/>
                <w:szCs w:val="20"/>
              </w:rPr>
              <w:t>j</w:t>
            </w:r>
            <w:r w:rsidRPr="002A3CBE">
              <w:rPr>
                <w:rFonts w:ascii="Arial Narrow" w:hAnsi="Arial Narrow" w:cs="Arial"/>
                <w:sz w:val="20"/>
                <w:szCs w:val="20"/>
              </w:rPr>
              <w:t>a</w:t>
            </w:r>
          </w:p>
          <w:p w:rsidR="00E50635" w:rsidRPr="002A3CBE" w:rsidRDefault="00E50635" w:rsidP="007165A1">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2"/>
                <w:sz w:val="20"/>
                <w:szCs w:val="20"/>
              </w:rPr>
              <w:t>2.   d</w:t>
            </w:r>
            <w:r w:rsidRPr="002A3CBE">
              <w:rPr>
                <w:rFonts w:ascii="Arial Narrow" w:hAnsi="Arial Narrow" w:cs="Arial"/>
                <w:spacing w:val="-1"/>
                <w:sz w:val="20"/>
                <w:szCs w:val="20"/>
              </w:rPr>
              <w:t>i</w:t>
            </w:r>
            <w:r w:rsidRPr="002A3CBE">
              <w:rPr>
                <w:rFonts w:ascii="Arial Narrow" w:hAnsi="Arial Narrow" w:cs="Arial"/>
                <w:spacing w:val="1"/>
                <w:sz w:val="20"/>
                <w:szCs w:val="20"/>
              </w:rPr>
              <w:t>s</w:t>
            </w:r>
            <w:r w:rsidRPr="002A3CBE">
              <w:rPr>
                <w:rFonts w:ascii="Arial Narrow" w:hAnsi="Arial Narrow" w:cs="Arial"/>
                <w:spacing w:val="3"/>
                <w:sz w:val="20"/>
                <w:szCs w:val="20"/>
              </w:rPr>
              <w:t>k</w:t>
            </w:r>
            <w:r w:rsidRPr="002A3CBE">
              <w:rPr>
                <w:rFonts w:ascii="Arial Narrow" w:hAnsi="Arial Narrow" w:cs="Arial"/>
                <w:sz w:val="20"/>
                <w:szCs w:val="20"/>
              </w:rPr>
              <w:t>u</w:t>
            </w:r>
            <w:r w:rsidRPr="002A3CBE">
              <w:rPr>
                <w:rFonts w:ascii="Arial Narrow" w:hAnsi="Arial Narrow" w:cs="Arial"/>
                <w:spacing w:val="1"/>
                <w:sz w:val="20"/>
                <w:szCs w:val="20"/>
              </w:rPr>
              <w:t>s</w:t>
            </w:r>
            <w:r w:rsidRPr="002A3CBE">
              <w:rPr>
                <w:rFonts w:ascii="Arial Narrow" w:hAnsi="Arial Narrow" w:cs="Arial"/>
                <w:spacing w:val="-1"/>
                <w:sz w:val="20"/>
                <w:szCs w:val="20"/>
              </w:rPr>
              <w:t>i</w:t>
            </w:r>
            <w:r w:rsidRPr="002A3CBE">
              <w:rPr>
                <w:rFonts w:ascii="Arial Narrow" w:hAnsi="Arial Narrow" w:cs="Arial"/>
                <w:spacing w:val="1"/>
                <w:sz w:val="20"/>
                <w:szCs w:val="20"/>
              </w:rPr>
              <w:t>j</w:t>
            </w:r>
            <w:r w:rsidRPr="002A3CBE">
              <w:rPr>
                <w:rFonts w:ascii="Arial Narrow" w:hAnsi="Arial Narrow" w:cs="Arial"/>
                <w:sz w:val="20"/>
                <w:szCs w:val="20"/>
              </w:rPr>
              <w:t>e</w:t>
            </w:r>
            <w:r w:rsidRPr="002A3CBE">
              <w:rPr>
                <w:rFonts w:ascii="Arial Narrow" w:hAnsi="Arial Narrow" w:cs="Arial"/>
                <w:spacing w:val="-1"/>
                <w:sz w:val="20"/>
                <w:szCs w:val="20"/>
              </w:rPr>
              <w:t xml:space="preserve"> </w:t>
            </w:r>
            <w:r w:rsidRPr="002A3CBE">
              <w:rPr>
                <w:rFonts w:ascii="Arial Narrow" w:hAnsi="Arial Narrow" w:cs="Arial"/>
                <w:sz w:val="20"/>
                <w:szCs w:val="20"/>
              </w:rPr>
              <w:t>i</w:t>
            </w:r>
            <w:r w:rsidRPr="002A3CBE">
              <w:rPr>
                <w:rFonts w:ascii="Arial Narrow" w:hAnsi="Arial Narrow" w:cs="Arial"/>
                <w:spacing w:val="-2"/>
                <w:sz w:val="20"/>
                <w:szCs w:val="20"/>
              </w:rPr>
              <w:t xml:space="preserve"> </w:t>
            </w:r>
            <w:r w:rsidRPr="002A3CBE">
              <w:rPr>
                <w:rFonts w:ascii="Arial Narrow" w:hAnsi="Arial Narrow" w:cs="Arial"/>
                <w:sz w:val="20"/>
                <w:szCs w:val="20"/>
              </w:rPr>
              <w:t>pr</w:t>
            </w:r>
            <w:r w:rsidRPr="002A3CBE">
              <w:rPr>
                <w:rFonts w:ascii="Arial Narrow" w:hAnsi="Arial Narrow" w:cs="Arial"/>
                <w:spacing w:val="2"/>
                <w:sz w:val="20"/>
                <w:szCs w:val="20"/>
              </w:rPr>
              <w:t>e</w:t>
            </w:r>
            <w:r w:rsidRPr="002A3CBE">
              <w:rPr>
                <w:rFonts w:ascii="Arial Narrow" w:hAnsi="Arial Narrow" w:cs="Arial"/>
                <w:spacing w:val="-1"/>
                <w:sz w:val="20"/>
                <w:szCs w:val="20"/>
              </w:rPr>
              <w:t>z</w:t>
            </w:r>
            <w:r w:rsidRPr="002A3CBE">
              <w:rPr>
                <w:rFonts w:ascii="Arial Narrow" w:hAnsi="Arial Narrow" w:cs="Arial"/>
                <w:sz w:val="20"/>
                <w:szCs w:val="20"/>
              </w:rPr>
              <w:t>e</w:t>
            </w:r>
            <w:r w:rsidRPr="002A3CBE">
              <w:rPr>
                <w:rFonts w:ascii="Arial Narrow" w:hAnsi="Arial Narrow" w:cs="Arial"/>
                <w:spacing w:val="-1"/>
                <w:sz w:val="20"/>
                <w:szCs w:val="20"/>
              </w:rPr>
              <w:t>n</w:t>
            </w:r>
            <w:r w:rsidRPr="002A3CBE">
              <w:rPr>
                <w:rFonts w:ascii="Arial Narrow" w:hAnsi="Arial Narrow" w:cs="Arial"/>
                <w:sz w:val="20"/>
                <w:szCs w:val="20"/>
              </w:rPr>
              <w:t>ta</w:t>
            </w:r>
            <w:r w:rsidRPr="002A3CBE">
              <w:rPr>
                <w:rFonts w:ascii="Arial Narrow" w:hAnsi="Arial Narrow" w:cs="Arial"/>
                <w:spacing w:val="3"/>
                <w:sz w:val="20"/>
                <w:szCs w:val="20"/>
              </w:rPr>
              <w:t>c</w:t>
            </w:r>
            <w:r w:rsidRPr="002A3CBE">
              <w:rPr>
                <w:rFonts w:ascii="Arial Narrow" w:hAnsi="Arial Narrow" w:cs="Arial"/>
                <w:spacing w:val="-1"/>
                <w:sz w:val="20"/>
                <w:szCs w:val="20"/>
              </w:rPr>
              <w:t>i</w:t>
            </w:r>
            <w:r w:rsidRPr="002A3CBE">
              <w:rPr>
                <w:rFonts w:ascii="Arial Narrow" w:hAnsi="Arial Narrow" w:cs="Arial"/>
                <w:spacing w:val="1"/>
                <w:sz w:val="20"/>
                <w:szCs w:val="20"/>
              </w:rPr>
              <w:t>j</w:t>
            </w:r>
            <w:r w:rsidRPr="002A3CBE">
              <w:rPr>
                <w:rFonts w:ascii="Arial Narrow" w:hAnsi="Arial Narrow" w:cs="Arial"/>
                <w:sz w:val="20"/>
                <w:szCs w:val="20"/>
              </w:rPr>
              <w:t>e</w:t>
            </w:r>
          </w:p>
          <w:p w:rsidR="00E50635" w:rsidRPr="002A3CBE" w:rsidRDefault="00E50635" w:rsidP="007165A1">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z w:val="20"/>
                <w:szCs w:val="20"/>
              </w:rPr>
              <w:t>3.   g</w:t>
            </w:r>
            <w:r w:rsidRPr="002A3CBE">
              <w:rPr>
                <w:rFonts w:ascii="Arial Narrow" w:hAnsi="Arial Narrow" w:cs="Arial"/>
                <w:spacing w:val="-1"/>
                <w:sz w:val="20"/>
                <w:szCs w:val="20"/>
              </w:rPr>
              <w:t>o</w:t>
            </w:r>
            <w:r w:rsidRPr="002A3CBE">
              <w:rPr>
                <w:rFonts w:ascii="Arial Narrow" w:hAnsi="Arial Narrow" w:cs="Arial"/>
                <w:spacing w:val="1"/>
                <w:sz w:val="20"/>
                <w:szCs w:val="20"/>
              </w:rPr>
              <w:t>s</w:t>
            </w:r>
            <w:r w:rsidRPr="002A3CBE">
              <w:rPr>
                <w:rFonts w:ascii="Arial Narrow" w:hAnsi="Arial Narrow" w:cs="Arial"/>
                <w:spacing w:val="2"/>
                <w:sz w:val="20"/>
                <w:szCs w:val="20"/>
              </w:rPr>
              <w:t>t</w:t>
            </w:r>
            <w:r w:rsidRPr="002A3CBE">
              <w:rPr>
                <w:rFonts w:ascii="Arial Narrow" w:hAnsi="Arial Narrow" w:cs="Arial"/>
                <w:sz w:val="20"/>
                <w:szCs w:val="20"/>
              </w:rPr>
              <w:t>i</w:t>
            </w:r>
            <w:r w:rsidRPr="002A3CBE">
              <w:rPr>
                <w:rFonts w:ascii="Arial Narrow" w:hAnsi="Arial Narrow" w:cs="Arial"/>
                <w:spacing w:val="-2"/>
                <w:sz w:val="20"/>
                <w:szCs w:val="20"/>
              </w:rPr>
              <w:t xml:space="preserve"> </w:t>
            </w:r>
            <w:r w:rsidRPr="002A3CBE">
              <w:rPr>
                <w:rFonts w:ascii="Arial Narrow" w:hAnsi="Arial Narrow" w:cs="Arial"/>
                <w:sz w:val="20"/>
                <w:szCs w:val="20"/>
              </w:rPr>
              <w:t>pr</w:t>
            </w:r>
            <w:r w:rsidRPr="002A3CBE">
              <w:rPr>
                <w:rFonts w:ascii="Arial Narrow" w:hAnsi="Arial Narrow" w:cs="Arial"/>
                <w:spacing w:val="2"/>
                <w:sz w:val="20"/>
                <w:szCs w:val="20"/>
              </w:rPr>
              <w:t>e</w:t>
            </w:r>
            <w:r w:rsidRPr="002A3CBE">
              <w:rPr>
                <w:rFonts w:ascii="Arial Narrow" w:hAnsi="Arial Narrow" w:cs="Arial"/>
                <w:sz w:val="20"/>
                <w:szCs w:val="20"/>
              </w:rPr>
              <w:t>d</w:t>
            </w:r>
            <w:r w:rsidRPr="002A3CBE">
              <w:rPr>
                <w:rFonts w:ascii="Arial Narrow" w:hAnsi="Arial Narrow" w:cs="Arial"/>
                <w:spacing w:val="1"/>
                <w:sz w:val="20"/>
                <w:szCs w:val="20"/>
              </w:rPr>
              <w:t>a</w:t>
            </w:r>
            <w:r w:rsidRPr="002A3CBE">
              <w:rPr>
                <w:rFonts w:ascii="Arial Narrow" w:hAnsi="Arial Narrow" w:cs="Arial"/>
                <w:spacing w:val="-1"/>
                <w:sz w:val="20"/>
                <w:szCs w:val="20"/>
              </w:rPr>
              <w:t>v</w:t>
            </w:r>
            <w:r w:rsidRPr="002A3CBE">
              <w:rPr>
                <w:rFonts w:ascii="Arial Narrow" w:hAnsi="Arial Narrow" w:cs="Arial"/>
                <w:sz w:val="20"/>
                <w:szCs w:val="20"/>
              </w:rPr>
              <w:t>a</w:t>
            </w:r>
            <w:r w:rsidRPr="002A3CBE">
              <w:rPr>
                <w:rFonts w:ascii="Arial Narrow" w:hAnsi="Arial Narrow" w:cs="Arial"/>
                <w:spacing w:val="1"/>
                <w:sz w:val="20"/>
                <w:szCs w:val="20"/>
              </w:rPr>
              <w:t>č</w:t>
            </w:r>
            <w:r w:rsidRPr="002A3CBE">
              <w:rPr>
                <w:rFonts w:ascii="Arial Narrow" w:hAnsi="Arial Narrow" w:cs="Arial"/>
                <w:sz w:val="20"/>
                <w:szCs w:val="20"/>
              </w:rPr>
              <w:t>i</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w:spacing w:val="-3"/>
                <w:sz w:val="20"/>
                <w:szCs w:val="20"/>
              </w:rPr>
              <w:t xml:space="preserve">4.   </w:t>
            </w:r>
            <w:r w:rsidRPr="002A3CBE">
              <w:rPr>
                <w:rFonts w:ascii="Arial Narrow" w:hAnsi="Arial Narrow" w:cs="Arial"/>
                <w:spacing w:val="-1"/>
                <w:sz w:val="20"/>
                <w:szCs w:val="20"/>
              </w:rPr>
              <w:t>samostalan naučnoistraživački ili analitički rad</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1.40 %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2. 20%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3.20 %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4. 20%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1.  pismene provjere znanja</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2.  naučnoistraživački/analitički rad</w:t>
            </w:r>
          </w:p>
          <w:p w:rsidR="00E50635" w:rsidRPr="002A3CBE" w:rsidRDefault="00E50635" w:rsidP="007165A1">
            <w:pPr>
              <w:contextualSpacing/>
              <w:rPr>
                <w:rFonts w:ascii="Arial Narrow" w:hAnsi="Arial Narrow"/>
                <w:sz w:val="20"/>
                <w:szCs w:val="20"/>
              </w:rPr>
            </w:pPr>
            <w:r w:rsidRPr="002A3CBE">
              <w:rPr>
                <w:rFonts w:ascii="Arial Narrow" w:hAnsi="Arial Narrow"/>
                <w:sz w:val="20"/>
                <w:szCs w:val="20"/>
              </w:rPr>
              <w:t xml:space="preserve">3.  prisustvo i dodatne aktivnosti </w:t>
            </w:r>
          </w:p>
          <w:p w:rsidR="00E50635" w:rsidRPr="002A3CBE" w:rsidRDefault="00E50635" w:rsidP="007165A1">
            <w:pPr>
              <w:contextualSpacing/>
              <w:rPr>
                <w:rFonts w:ascii="Arial Narrow" w:hAnsi="Arial Narrow" w:cs="Arial Narrow"/>
                <w:sz w:val="20"/>
                <w:szCs w:val="20"/>
                <w:lang w:val="hr-HR"/>
              </w:rPr>
            </w:pP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1. 60%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3. 10%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EF707B">
            <w:pPr>
              <w:pStyle w:val="ListParagraph"/>
              <w:numPr>
                <w:ilvl w:val="0"/>
                <w:numId w:val="40"/>
              </w:numPr>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1"/>
                <w:sz w:val="20"/>
                <w:szCs w:val="20"/>
              </w:rPr>
              <w:t>Obavezna</w:t>
            </w:r>
            <w:r w:rsidRPr="002A3CBE">
              <w:rPr>
                <w:rFonts w:ascii="Arial Narrow" w:hAnsi="Arial Narrow" w:cs="Arial"/>
                <w:spacing w:val="-2"/>
                <w:sz w:val="20"/>
                <w:szCs w:val="20"/>
              </w:rPr>
              <w:t xml:space="preserve"> </w:t>
            </w:r>
            <w:r w:rsidRPr="002A3CBE">
              <w:rPr>
                <w:rFonts w:ascii="Arial Narrow" w:hAnsi="Arial Narrow" w:cs="Arial"/>
                <w:spacing w:val="1"/>
                <w:sz w:val="20"/>
                <w:szCs w:val="20"/>
              </w:rPr>
              <w:t>l</w:t>
            </w:r>
            <w:r w:rsidRPr="002A3CBE">
              <w:rPr>
                <w:rFonts w:ascii="Arial Narrow" w:hAnsi="Arial Narrow" w:cs="Arial"/>
                <w:spacing w:val="-1"/>
                <w:sz w:val="20"/>
                <w:szCs w:val="20"/>
              </w:rPr>
              <w:t>i</w:t>
            </w:r>
            <w:r w:rsidRPr="002A3CBE">
              <w:rPr>
                <w:rFonts w:ascii="Arial Narrow" w:hAnsi="Arial Narrow" w:cs="Arial"/>
                <w:sz w:val="20"/>
                <w:szCs w:val="20"/>
              </w:rPr>
              <w:t>ter</w:t>
            </w:r>
            <w:r w:rsidRPr="002A3CBE">
              <w:rPr>
                <w:rFonts w:ascii="Arial Narrow" w:hAnsi="Arial Narrow" w:cs="Arial"/>
                <w:spacing w:val="2"/>
                <w:sz w:val="20"/>
                <w:szCs w:val="20"/>
              </w:rPr>
              <w:t>a</w:t>
            </w:r>
            <w:r w:rsidRPr="002A3CBE">
              <w:rPr>
                <w:rFonts w:ascii="Arial Narrow" w:hAnsi="Arial Narrow" w:cs="Arial"/>
                <w:sz w:val="20"/>
                <w:szCs w:val="20"/>
              </w:rPr>
              <w:t>tura:</w:t>
            </w:r>
          </w:p>
          <w:p w:rsidR="00E50635" w:rsidRPr="002A3CBE" w:rsidRDefault="00E50635" w:rsidP="00EF707B">
            <w:pPr>
              <w:numPr>
                <w:ilvl w:val="0"/>
                <w:numId w:val="40"/>
              </w:numPr>
              <w:contextualSpacing/>
              <w:rPr>
                <w:rFonts w:ascii="Arial Narrow" w:hAnsi="Arial Narrow"/>
                <w:sz w:val="20"/>
                <w:szCs w:val="20"/>
              </w:rPr>
            </w:pPr>
            <w:r w:rsidRPr="002A3CBE">
              <w:rPr>
                <w:rFonts w:ascii="Arial Narrow" w:hAnsi="Arial Narrow"/>
                <w:sz w:val="20"/>
                <w:szCs w:val="20"/>
              </w:rPr>
              <w:t>Keukeleire S., MacNaughtan J., The Foreign Policy of the European Union, 2014, Palgrave Macmillan;</w:t>
            </w:r>
          </w:p>
          <w:p w:rsidR="00E50635" w:rsidRPr="002A3CBE" w:rsidRDefault="00E50635" w:rsidP="00EF707B">
            <w:pPr>
              <w:numPr>
                <w:ilvl w:val="0"/>
                <w:numId w:val="40"/>
              </w:numPr>
              <w:contextualSpacing/>
              <w:rPr>
                <w:rFonts w:ascii="Arial Narrow" w:hAnsi="Arial Narrow"/>
                <w:sz w:val="20"/>
                <w:szCs w:val="20"/>
              </w:rPr>
            </w:pPr>
            <w:r w:rsidRPr="002A3CBE">
              <w:rPr>
                <w:rFonts w:ascii="Arial Narrow" w:hAnsi="Arial Narrow"/>
                <w:sz w:val="20"/>
                <w:szCs w:val="20"/>
              </w:rPr>
              <w:t xml:space="preserve">Smith Michael, Stephen Keukeleire and Sophie Vanhoonacker (eds), 2016, The Diplomatic System of the EU, Routledge; </w:t>
            </w:r>
          </w:p>
          <w:p w:rsidR="00E50635" w:rsidRPr="002A3CBE" w:rsidRDefault="00E50635" w:rsidP="00EF707B">
            <w:pPr>
              <w:numPr>
                <w:ilvl w:val="0"/>
                <w:numId w:val="40"/>
              </w:numPr>
              <w:contextualSpacing/>
              <w:rPr>
                <w:rFonts w:ascii="Arial Narrow" w:hAnsi="Arial Narrow"/>
                <w:sz w:val="20"/>
                <w:szCs w:val="20"/>
              </w:rPr>
            </w:pPr>
            <w:r w:rsidRPr="002A3CBE">
              <w:rPr>
                <w:rFonts w:ascii="Arial Narrow" w:hAnsi="Arial Narrow"/>
                <w:sz w:val="20"/>
                <w:szCs w:val="20"/>
              </w:rPr>
              <w:t>Chelotti Nicola, 2016, The Formulation of EU Foreign Policy, Routledge</w:t>
            </w:r>
          </w:p>
          <w:p w:rsidR="00E50635" w:rsidRPr="002A3CBE" w:rsidRDefault="00E50635" w:rsidP="007165A1">
            <w:pPr>
              <w:widowControl w:val="0"/>
              <w:autoSpaceDE w:val="0"/>
              <w:autoSpaceDN w:val="0"/>
              <w:adjustRightInd w:val="0"/>
              <w:ind w:left="97"/>
              <w:contextualSpacing/>
              <w:rPr>
                <w:rFonts w:ascii="Arial Narrow" w:hAnsi="Arial Narrow" w:cs="Arial"/>
                <w:sz w:val="20"/>
                <w:szCs w:val="20"/>
              </w:rPr>
            </w:pPr>
          </w:p>
          <w:p w:rsidR="00E50635" w:rsidRPr="002A3CBE" w:rsidRDefault="00E50635" w:rsidP="007165A1">
            <w:pPr>
              <w:widowControl w:val="0"/>
              <w:autoSpaceDE w:val="0"/>
              <w:autoSpaceDN w:val="0"/>
              <w:adjustRightInd w:val="0"/>
              <w:contextualSpacing/>
              <w:rPr>
                <w:rFonts w:ascii="Arial Narrow" w:hAnsi="Arial Narrow" w:cs="Arial"/>
                <w:sz w:val="20"/>
                <w:szCs w:val="20"/>
              </w:rPr>
            </w:pPr>
            <w:r w:rsidRPr="002A3CBE">
              <w:rPr>
                <w:rFonts w:ascii="Arial Narrow" w:hAnsi="Arial Narrow" w:cs="Arial"/>
                <w:spacing w:val="-1"/>
                <w:sz w:val="20"/>
                <w:szCs w:val="20"/>
              </w:rPr>
              <w:t>Dodatna</w:t>
            </w:r>
            <w:r w:rsidRPr="002A3CBE">
              <w:rPr>
                <w:rFonts w:ascii="Arial Narrow" w:hAnsi="Arial Narrow" w:cs="Arial"/>
                <w:spacing w:val="1"/>
                <w:sz w:val="20"/>
                <w:szCs w:val="20"/>
              </w:rPr>
              <w:t xml:space="preserve"> </w:t>
            </w:r>
            <w:r w:rsidRPr="002A3CBE">
              <w:rPr>
                <w:rFonts w:ascii="Arial Narrow" w:hAnsi="Arial Narrow" w:cs="Arial"/>
                <w:spacing w:val="-1"/>
                <w:sz w:val="20"/>
                <w:szCs w:val="20"/>
              </w:rPr>
              <w:t>literatura</w:t>
            </w:r>
            <w:r w:rsidRPr="002A3CBE">
              <w:rPr>
                <w:rFonts w:ascii="Arial Narrow" w:hAnsi="Arial Narrow" w:cs="Arial"/>
                <w:sz w:val="20"/>
                <w:szCs w:val="20"/>
              </w:rPr>
              <w:t>:</w:t>
            </w:r>
          </w:p>
          <w:p w:rsidR="00E50635" w:rsidRPr="002A3CBE" w:rsidRDefault="00E50635" w:rsidP="007165A1">
            <w:pPr>
              <w:widowControl w:val="0"/>
              <w:autoSpaceDE w:val="0"/>
              <w:autoSpaceDN w:val="0"/>
              <w:adjustRightInd w:val="0"/>
              <w:contextualSpacing/>
              <w:rPr>
                <w:rFonts w:ascii="Arial Narrow" w:hAnsi="Arial Narrow" w:cs="Arial"/>
                <w:sz w:val="20"/>
                <w:szCs w:val="20"/>
              </w:rPr>
            </w:pPr>
          </w:p>
          <w:p w:rsidR="00E50635" w:rsidRPr="002A3CBE" w:rsidRDefault="00E50635" w:rsidP="00EF707B">
            <w:pPr>
              <w:pStyle w:val="ListParagraph"/>
              <w:widowControl w:val="0"/>
              <w:numPr>
                <w:ilvl w:val="0"/>
                <w:numId w:val="40"/>
              </w:numPr>
              <w:autoSpaceDE w:val="0"/>
              <w:autoSpaceDN w:val="0"/>
              <w:adjustRightInd w:val="0"/>
              <w:rPr>
                <w:rFonts w:ascii="Arial Narrow" w:hAnsi="Arial Narrow" w:cs="Arial"/>
                <w:sz w:val="20"/>
                <w:szCs w:val="20"/>
              </w:rPr>
            </w:pPr>
            <w:r w:rsidRPr="002A3CBE">
              <w:rPr>
                <w:rFonts w:ascii="Arial Narrow" w:hAnsi="Arial Narrow"/>
                <w:sz w:val="20"/>
                <w:szCs w:val="20"/>
              </w:rPr>
              <w:t>Wilga Maciej, Ireneusz Pawel Karolewski (eds), 2104, New Approaches to Eu Foreign Policy, Routledge;</w:t>
            </w:r>
          </w:p>
          <w:p w:rsidR="00E50635" w:rsidRPr="002A3CBE" w:rsidRDefault="00E50635" w:rsidP="00EF707B">
            <w:pPr>
              <w:pStyle w:val="ListParagraph"/>
              <w:widowControl w:val="0"/>
              <w:numPr>
                <w:ilvl w:val="0"/>
                <w:numId w:val="40"/>
              </w:numPr>
              <w:autoSpaceDE w:val="0"/>
              <w:autoSpaceDN w:val="0"/>
              <w:adjustRightInd w:val="0"/>
              <w:rPr>
                <w:rFonts w:ascii="Arial Narrow" w:hAnsi="Arial Narrow" w:cs="Arial"/>
                <w:sz w:val="20"/>
                <w:szCs w:val="20"/>
              </w:rPr>
            </w:pPr>
            <w:r w:rsidRPr="002A3CBE">
              <w:rPr>
                <w:rFonts w:ascii="Arial Narrow" w:hAnsi="Arial Narrow"/>
                <w:sz w:val="20"/>
                <w:szCs w:val="20"/>
              </w:rPr>
              <w:t>Pohl Benjamin, 2014, EU Foreign Policy and Crisis Management Operations : Power, Purpose and domestic Politics, Routledge</w:t>
            </w:r>
          </w:p>
          <w:p w:rsidR="00E50635" w:rsidRPr="002A3CBE" w:rsidRDefault="00E50635" w:rsidP="00EF707B">
            <w:pPr>
              <w:pStyle w:val="ListParagraph"/>
              <w:widowControl w:val="0"/>
              <w:numPr>
                <w:ilvl w:val="0"/>
                <w:numId w:val="40"/>
              </w:numPr>
              <w:autoSpaceDE w:val="0"/>
              <w:autoSpaceDN w:val="0"/>
              <w:adjustRightInd w:val="0"/>
              <w:rPr>
                <w:rFonts w:ascii="Arial Narrow" w:hAnsi="Arial Narrow" w:cs="Arial"/>
                <w:sz w:val="20"/>
                <w:szCs w:val="20"/>
              </w:rPr>
            </w:pPr>
            <w:r w:rsidRPr="002A3CBE">
              <w:rPr>
                <w:rFonts w:ascii="Arial Narrow" w:hAnsi="Arial Narrow"/>
                <w:sz w:val="20"/>
                <w:szCs w:val="20"/>
              </w:rPr>
              <w:t>Bindi F., The Foreign Policy of the EU: Assesing Europe’s Role in the World, 2009, Brookings Institute Press;</w:t>
            </w:r>
          </w:p>
          <w:p w:rsidR="00E50635" w:rsidRPr="002A3CBE" w:rsidRDefault="00E50635" w:rsidP="00EF707B">
            <w:pPr>
              <w:numPr>
                <w:ilvl w:val="0"/>
                <w:numId w:val="40"/>
              </w:numPr>
              <w:contextualSpacing/>
              <w:rPr>
                <w:rFonts w:ascii="Arial Narrow" w:hAnsi="Arial Narrow"/>
                <w:sz w:val="20"/>
                <w:szCs w:val="20"/>
              </w:rPr>
            </w:pPr>
            <w:r w:rsidRPr="002A3CBE">
              <w:rPr>
                <w:rFonts w:ascii="Arial Narrow" w:hAnsi="Arial Narrow"/>
                <w:sz w:val="20"/>
                <w:szCs w:val="20"/>
              </w:rPr>
              <w:t>Söderbaum F., Van Langenhove L., The EU as a Global Player – The Politics of Interregionalism, 2006, Routledge;</w:t>
            </w:r>
          </w:p>
          <w:p w:rsidR="00E50635" w:rsidRPr="002A3CBE" w:rsidRDefault="00E50635" w:rsidP="00EF707B">
            <w:pPr>
              <w:numPr>
                <w:ilvl w:val="0"/>
                <w:numId w:val="40"/>
              </w:numPr>
              <w:contextualSpacing/>
              <w:rPr>
                <w:rFonts w:ascii="Arial Narrow" w:hAnsi="Arial Narrow"/>
                <w:sz w:val="20"/>
                <w:szCs w:val="20"/>
              </w:rPr>
            </w:pPr>
            <w:r w:rsidRPr="002A3CBE">
              <w:rPr>
                <w:rFonts w:ascii="Arial Narrow" w:hAnsi="Arial Narrow"/>
                <w:sz w:val="20"/>
                <w:szCs w:val="20"/>
              </w:rPr>
              <w:t>Lucarelli S., Manners I., Values and Principles in European Union Foreign Policy, 2006, Routledge;</w:t>
            </w:r>
          </w:p>
        </w:tc>
      </w:tr>
    </w:tbl>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Pr="002A3CBE" w:rsidRDefault="00E50635" w:rsidP="00E50635">
      <w:pPr>
        <w:contextualSpacing/>
        <w:jc w:val="center"/>
        <w:rPr>
          <w:rFonts w:ascii="Arial Narrow" w:hAnsi="Arial Narrow" w:cs="Tahoma"/>
          <w:b/>
          <w:sz w:val="20"/>
          <w:szCs w:val="20"/>
          <w:lang w:val="bs-Latn-BA"/>
        </w:rPr>
      </w:pPr>
    </w:p>
    <w:p w:rsidR="00E50635" w:rsidRDefault="00E50635" w:rsidP="00E50635">
      <w:pPr>
        <w:spacing w:after="200" w:line="276" w:lineRule="auto"/>
        <w:rPr>
          <w:rFonts w:ascii="Arial Narrow" w:hAnsi="Arial Narrow" w:cs="Tahoma"/>
          <w:b/>
          <w:bCs/>
          <w:sz w:val="20"/>
          <w:szCs w:val="20"/>
          <w:lang w:val="hr-HR"/>
        </w:rPr>
      </w:pPr>
      <w:r>
        <w:rPr>
          <w:rFonts w:ascii="Arial Narrow" w:hAnsi="Arial Narrow" w:cs="Tahoma"/>
          <w:b/>
          <w:bCs/>
          <w:sz w:val="20"/>
          <w:szCs w:val="20"/>
          <w:lang w:val="hr-HR"/>
        </w:rPr>
        <w:br w:type="page"/>
      </w: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r w:rsidRPr="002A3CBE">
              <w:rPr>
                <w:rFonts w:ascii="Arial Narrow" w:hAnsi="Arial Narrow" w:cs="Calibri"/>
                <w:b/>
                <w:sz w:val="20"/>
                <w:szCs w:val="20"/>
                <w:lang w:val="hr-HR"/>
              </w:rPr>
              <w:t xml:space="preserve">PREDMET/MODUL: </w:t>
            </w:r>
            <w:r w:rsidRPr="002A3CBE">
              <w:rPr>
                <w:rFonts w:ascii="Arial Narrow" w:hAnsi="Arial Narrow" w:cs="Calibri"/>
                <w:b/>
                <w:bCs/>
                <w:sz w:val="20"/>
                <w:szCs w:val="20"/>
                <w:lang w:val="hr-HR"/>
              </w:rPr>
              <w:t>KROS – KULTURALNO KOMUNICIRANJE U EU</w:t>
            </w:r>
          </w:p>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p>
        </w:tc>
      </w:tr>
      <w:tr w:rsidR="00E50635" w:rsidRPr="002A3CBE" w:rsidTr="007165A1">
        <w:tc>
          <w:tcPr>
            <w:tcW w:w="9889" w:type="dxa"/>
            <w:gridSpan w:val="5"/>
            <w:shd w:val="clear" w:color="auto" w:fill="D3DFEE"/>
          </w:tcPr>
          <w:p w:rsidR="00E50635" w:rsidRPr="002A3CBE" w:rsidRDefault="00E50635" w:rsidP="00F17735">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00F17735">
              <w:rPr>
                <w:rFonts w:ascii="Arial Narrow" w:hAnsi="Arial Narrow" w:cs="Tahoma"/>
                <w:b/>
                <w:bCs/>
                <w:sz w:val="20"/>
                <w:szCs w:val="20"/>
                <w:lang w:val="hr-HR"/>
              </w:rPr>
              <w:t>Prof</w:t>
            </w:r>
            <w:r w:rsidR="00F17735">
              <w:rPr>
                <w:rFonts w:ascii="Arial Narrow" w:hAnsi="Arial Narrow" w:cs="Calibri"/>
                <w:b/>
                <w:bCs/>
                <w:sz w:val="20"/>
                <w:szCs w:val="20"/>
                <w:lang w:val="hr-HR"/>
              </w:rPr>
              <w:t>. d</w:t>
            </w:r>
            <w:r w:rsidRPr="002A3CBE">
              <w:rPr>
                <w:rFonts w:ascii="Arial Narrow" w:hAnsi="Arial Narrow" w:cs="Calibri"/>
                <w:b/>
                <w:bCs/>
                <w:sz w:val="20"/>
                <w:szCs w:val="20"/>
                <w:lang w:val="hr-HR"/>
              </w:rPr>
              <w:t>r. Selma Kadić-Maglajlić</w:t>
            </w: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ECTS: 5</w:t>
            </w: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Cilj predmeta je razvijanje i stjecanje relevantnih znanja i vještina vezanih za komuniciranje u poslovnom okruženju sa posebnim fokusom na poslovne kontakte u EU u vremenu globalizacije. Kroz interaktivnu diskusiju u na času, simulaciju različitih uloga kao i zadatke, studenti će proširiti svoja znanja i steći vještine neophodne za kroskulturalnu komunikaciju i pregovaranje.</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w:t>
            </w:r>
            <w:r w:rsidRPr="002A3CBE">
              <w:rPr>
                <w:rFonts w:ascii="Arial Narrow" w:hAnsi="Arial Narrow" w:cs="Arial Narrow"/>
                <w:bCs/>
                <w:sz w:val="20"/>
                <w:szCs w:val="20"/>
                <w:lang w:val="hr-HR"/>
              </w:rPr>
              <w:tab/>
              <w:t>Globalizacija i strateški pristupi komunikaciji</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2.</w:t>
            </w:r>
            <w:r w:rsidRPr="002A3CBE">
              <w:rPr>
                <w:rFonts w:ascii="Arial Narrow" w:hAnsi="Arial Narrow" w:cs="Arial Narrow"/>
                <w:bCs/>
                <w:sz w:val="20"/>
                <w:szCs w:val="20"/>
                <w:lang w:val="hr-HR"/>
              </w:rPr>
              <w:tab/>
              <w:t>Vještine komuniciranja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3.</w:t>
            </w:r>
            <w:r w:rsidRPr="002A3CBE">
              <w:rPr>
                <w:rFonts w:ascii="Arial Narrow" w:hAnsi="Arial Narrow" w:cs="Arial Narrow"/>
                <w:bCs/>
                <w:sz w:val="20"/>
                <w:szCs w:val="20"/>
                <w:lang w:val="hr-HR"/>
              </w:rPr>
              <w:tab/>
              <w:t xml:space="preserve">Razumijevanje kulture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4.</w:t>
            </w:r>
            <w:r w:rsidRPr="002A3CBE">
              <w:rPr>
                <w:rFonts w:ascii="Arial Narrow" w:hAnsi="Arial Narrow" w:cs="Arial Narrow"/>
                <w:bCs/>
                <w:sz w:val="20"/>
                <w:szCs w:val="20"/>
                <w:lang w:val="hr-HR"/>
              </w:rPr>
              <w:tab/>
              <w:t>Hofstedove dimenzije kulture i njihova upotreba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5.</w:t>
            </w:r>
            <w:r w:rsidRPr="002A3CBE">
              <w:rPr>
                <w:rFonts w:ascii="Arial Narrow" w:hAnsi="Arial Narrow" w:cs="Arial Narrow"/>
                <w:bCs/>
                <w:sz w:val="20"/>
                <w:szCs w:val="20"/>
                <w:lang w:val="hr-HR"/>
              </w:rPr>
              <w:tab/>
              <w:t xml:space="preserve">Interkulturalna verbalna komunikacija </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6.</w:t>
            </w:r>
            <w:r w:rsidRPr="002A3CBE">
              <w:rPr>
                <w:rFonts w:ascii="Arial Narrow" w:hAnsi="Arial Narrow" w:cs="Arial Narrow"/>
                <w:bCs/>
                <w:sz w:val="20"/>
                <w:szCs w:val="20"/>
                <w:lang w:val="hr-HR"/>
              </w:rPr>
              <w:tab/>
              <w:t>Interkulturalna neverbalna komunikacija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7.</w:t>
            </w:r>
            <w:r w:rsidRPr="002A3CBE">
              <w:rPr>
                <w:rFonts w:ascii="Arial Narrow" w:hAnsi="Arial Narrow" w:cs="Arial Narrow"/>
                <w:bCs/>
                <w:sz w:val="20"/>
                <w:szCs w:val="20"/>
                <w:lang w:val="hr-HR"/>
              </w:rPr>
              <w:tab/>
              <w:t>Pregovaranje u globalnom okruženju</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8.</w:t>
            </w:r>
            <w:r w:rsidRPr="002A3CBE">
              <w:rPr>
                <w:rFonts w:ascii="Arial Narrow" w:hAnsi="Arial Narrow" w:cs="Arial Narrow"/>
                <w:bCs/>
                <w:sz w:val="20"/>
                <w:szCs w:val="20"/>
                <w:lang w:val="hr-HR"/>
              </w:rPr>
              <w:tab/>
              <w:t>Vještine javnog govora i medijskog nastupa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9.</w:t>
            </w:r>
            <w:r w:rsidRPr="002A3CBE">
              <w:rPr>
                <w:rFonts w:ascii="Arial Narrow" w:hAnsi="Arial Narrow" w:cs="Arial Narrow"/>
                <w:bCs/>
                <w:sz w:val="20"/>
                <w:szCs w:val="20"/>
                <w:lang w:val="hr-HR"/>
              </w:rPr>
              <w:tab/>
              <w:t>Kroskulturalna inteligencija</w:t>
            </w:r>
          </w:p>
          <w:p w:rsidR="00E50635" w:rsidRPr="002A3CBE" w:rsidRDefault="00E50635" w:rsidP="007165A1">
            <w:pPr>
              <w:contextualSpacing/>
              <w:rPr>
                <w:rFonts w:ascii="Arial Narrow" w:hAnsi="Arial Narrow" w:cs="Arial Narrow"/>
                <w:bCs/>
                <w:sz w:val="20"/>
                <w:szCs w:val="20"/>
                <w:lang w:val="hr-HR"/>
              </w:rPr>
            </w:pPr>
            <w:r w:rsidRPr="002A3CBE">
              <w:rPr>
                <w:rFonts w:ascii="Arial Narrow" w:hAnsi="Arial Narrow" w:cs="Arial Narrow"/>
                <w:bCs/>
                <w:sz w:val="20"/>
                <w:szCs w:val="20"/>
                <w:lang w:val="hr-HR"/>
              </w:rPr>
              <w:t>10.</w:t>
            </w:r>
            <w:r w:rsidRPr="002A3CBE">
              <w:rPr>
                <w:rFonts w:ascii="Arial Narrow" w:hAnsi="Arial Narrow" w:cs="Arial Narrow"/>
                <w:bCs/>
                <w:sz w:val="20"/>
                <w:szCs w:val="20"/>
                <w:lang w:val="hr-HR"/>
              </w:rPr>
              <w:tab/>
              <w:t>Etički i drugi izazovi interkulturalne komunikacije</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rPr>
                <w:rFonts w:ascii="Arial Narrow" w:hAnsi="Arial Narrow"/>
                <w:sz w:val="20"/>
                <w:szCs w:val="20"/>
                <w:lang w:val="hr-HR"/>
              </w:rPr>
            </w:pPr>
            <w:r w:rsidRPr="002A3CBE">
              <w:rPr>
                <w:rFonts w:ascii="Arial Narrow" w:hAnsi="Arial Narrow" w:cs="Tahoma"/>
                <w:sz w:val="20"/>
                <w:szCs w:val="20"/>
                <w:lang w:val="hr-HR"/>
              </w:rPr>
              <w:t>Studenti će nakon završetka kursa biti u stanju da:</w:t>
            </w:r>
            <w:r w:rsidRPr="002A3CBE">
              <w:rPr>
                <w:rFonts w:ascii="Arial Narrow" w:hAnsi="Arial Narrow"/>
                <w:sz w:val="20"/>
                <w:szCs w:val="20"/>
                <w:lang w:val="hr-HR"/>
              </w:rPr>
              <w:t xml:space="preserve"> </w:t>
            </w:r>
          </w:p>
          <w:p w:rsidR="00E50635" w:rsidRPr="002A3CBE" w:rsidRDefault="00E50635" w:rsidP="00EF707B">
            <w:pPr>
              <w:pStyle w:val="ListParagraph"/>
              <w:numPr>
                <w:ilvl w:val="0"/>
                <w:numId w:val="41"/>
              </w:numPr>
              <w:ind w:left="383" w:hanging="283"/>
              <w:rPr>
                <w:rFonts w:ascii="Arial Narrow" w:hAnsi="Arial Narrow"/>
                <w:sz w:val="20"/>
                <w:szCs w:val="20"/>
                <w:lang w:val="hr-HR"/>
              </w:rPr>
            </w:pPr>
            <w:r w:rsidRPr="002A3CBE">
              <w:rPr>
                <w:rFonts w:ascii="Arial Narrow" w:hAnsi="Arial Narrow"/>
                <w:sz w:val="20"/>
                <w:szCs w:val="20"/>
                <w:lang w:val="hr-HR"/>
              </w:rPr>
              <w:t xml:space="preserve">Analiziraju specifičnosti različitih kultura kroz paradigme dimenzija kultura;  </w:t>
            </w:r>
          </w:p>
          <w:p w:rsidR="00E50635" w:rsidRPr="002A3CBE" w:rsidRDefault="00E50635" w:rsidP="00EF707B">
            <w:pPr>
              <w:pStyle w:val="ListParagraph"/>
              <w:numPr>
                <w:ilvl w:val="0"/>
                <w:numId w:val="41"/>
              </w:numPr>
              <w:ind w:left="383" w:hanging="283"/>
              <w:rPr>
                <w:rFonts w:ascii="Arial Narrow" w:hAnsi="Arial Narrow"/>
                <w:sz w:val="20"/>
                <w:szCs w:val="20"/>
                <w:lang w:val="hr-HR"/>
              </w:rPr>
            </w:pPr>
            <w:r w:rsidRPr="002A3CBE">
              <w:rPr>
                <w:rFonts w:ascii="Arial Narrow" w:hAnsi="Arial Narrow"/>
                <w:sz w:val="20"/>
                <w:szCs w:val="20"/>
                <w:lang w:val="hr-HR"/>
              </w:rPr>
              <w:t xml:space="preserve">Primijene stečena znanja kako bi razumjeli specifičnosti interkulturalnih odnosa u EU; </w:t>
            </w:r>
          </w:p>
          <w:p w:rsidR="00E50635" w:rsidRPr="002A3CBE" w:rsidRDefault="00E50635" w:rsidP="00EF707B">
            <w:pPr>
              <w:pStyle w:val="ListParagraph"/>
              <w:numPr>
                <w:ilvl w:val="0"/>
                <w:numId w:val="41"/>
              </w:numPr>
              <w:ind w:left="383" w:hanging="283"/>
              <w:rPr>
                <w:rFonts w:ascii="Arial Narrow" w:hAnsi="Arial Narrow"/>
                <w:sz w:val="20"/>
                <w:szCs w:val="20"/>
                <w:lang w:val="hr-HR"/>
              </w:rPr>
            </w:pPr>
            <w:r w:rsidRPr="002A3CBE">
              <w:rPr>
                <w:rFonts w:ascii="Arial Narrow" w:hAnsi="Arial Narrow"/>
                <w:sz w:val="20"/>
                <w:szCs w:val="20"/>
                <w:lang w:val="hr-HR"/>
              </w:rPr>
              <w:t>Poboljšaju uspješnost u vlastitim komunikacijskim vještinama i pregovaranju.</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Tahoma"/>
                <w:sz w:val="20"/>
                <w:szCs w:val="20"/>
                <w:lang w:val="hr-HR"/>
              </w:rPr>
            </w:pPr>
            <w:r w:rsidRPr="002A3CBE">
              <w:rPr>
                <w:rFonts w:ascii="Arial Narrow" w:hAnsi="Arial Narrow" w:cs="Tahoma"/>
                <w:sz w:val="20"/>
                <w:szCs w:val="20"/>
                <w:lang w:val="hr-HR"/>
              </w:rPr>
              <w:t>1.    Ex katedra</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2.    Analiza slučajeva</w:t>
            </w:r>
          </w:p>
          <w:p w:rsidR="00E50635" w:rsidRPr="002A3CBE" w:rsidRDefault="00E50635" w:rsidP="007165A1">
            <w:pPr>
              <w:pStyle w:val="ListParagraph"/>
              <w:ind w:left="0"/>
              <w:rPr>
                <w:rFonts w:ascii="Arial Narrow" w:hAnsi="Arial Narrow"/>
                <w:sz w:val="20"/>
                <w:szCs w:val="20"/>
                <w:lang w:val="hr-HR"/>
              </w:rPr>
            </w:pPr>
            <w:r w:rsidRPr="002A3CBE">
              <w:rPr>
                <w:rFonts w:ascii="Arial Narrow" w:hAnsi="Arial Narrow" w:cs="Tahoma"/>
                <w:sz w:val="20"/>
                <w:szCs w:val="20"/>
                <w:lang w:val="hr-HR"/>
              </w:rPr>
              <w:t>3.    Diskusije</w:t>
            </w:r>
          </w:p>
        </w:tc>
        <w:tc>
          <w:tcPr>
            <w:tcW w:w="1899" w:type="dxa"/>
            <w:shd w:val="clear" w:color="auto" w:fill="D3DFEE"/>
          </w:tcPr>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1. 50%</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2. 20%</w:t>
            </w:r>
          </w:p>
          <w:p w:rsidR="00E50635" w:rsidRPr="002A3CBE" w:rsidRDefault="00E50635" w:rsidP="007165A1">
            <w:pPr>
              <w:contextualSpacing/>
              <w:rPr>
                <w:rFonts w:ascii="Arial Narrow" w:hAnsi="Arial Narrow"/>
                <w:sz w:val="20"/>
                <w:szCs w:val="20"/>
                <w:lang w:val="hr-HR"/>
              </w:rPr>
            </w:pPr>
            <w:r w:rsidRPr="002A3CBE">
              <w:rPr>
                <w:rFonts w:ascii="Arial Narrow" w:hAnsi="Arial Narrow" w:cs="Tahoma"/>
                <w:sz w:val="20"/>
                <w:szCs w:val="20"/>
                <w:lang w:val="hr-HR"/>
              </w:rPr>
              <w:t>3. 30%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1.   Testovi</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2.   Projekat/prezentacija</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3.   Simulacije </w:t>
            </w:r>
          </w:p>
        </w:tc>
        <w:tc>
          <w:tcPr>
            <w:tcW w:w="1899" w:type="dxa"/>
            <w:shd w:val="clear" w:color="auto" w:fill="D3DFEE"/>
          </w:tcPr>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 xml:space="preserve">1. 50% </w:t>
            </w:r>
          </w:p>
          <w:p w:rsidR="00E50635" w:rsidRPr="002A3CBE" w:rsidRDefault="00E50635" w:rsidP="007165A1">
            <w:pPr>
              <w:contextualSpacing/>
              <w:rPr>
                <w:rFonts w:ascii="Arial Narrow" w:hAnsi="Arial Narrow" w:cs="Tahoma"/>
                <w:sz w:val="20"/>
                <w:szCs w:val="20"/>
                <w:lang w:val="hr-HR"/>
              </w:rPr>
            </w:pPr>
            <w:r w:rsidRPr="002A3CBE">
              <w:rPr>
                <w:rFonts w:ascii="Arial Narrow" w:hAnsi="Arial Narrow" w:cs="Tahoma"/>
                <w:sz w:val="20"/>
                <w:szCs w:val="20"/>
                <w:lang w:val="hr-HR"/>
              </w:rPr>
              <w:t>2. 30%</w:t>
            </w:r>
          </w:p>
          <w:p w:rsidR="00E50635" w:rsidRPr="002A3CBE" w:rsidRDefault="00E50635" w:rsidP="007165A1">
            <w:pPr>
              <w:contextualSpacing/>
              <w:rPr>
                <w:rFonts w:ascii="Arial Narrow" w:hAnsi="Arial Narrow"/>
                <w:sz w:val="20"/>
                <w:szCs w:val="20"/>
                <w:lang w:val="hr-HR"/>
              </w:rPr>
            </w:pPr>
            <w:r w:rsidRPr="002A3CBE">
              <w:rPr>
                <w:rFonts w:ascii="Arial Narrow" w:hAnsi="Arial Narrow" w:cs="Tahoma"/>
                <w:sz w:val="20"/>
                <w:szCs w:val="20"/>
                <w:lang w:val="hr-HR"/>
              </w:rPr>
              <w:t>3. 20%</w:t>
            </w:r>
          </w:p>
        </w:tc>
      </w:tr>
      <w:tr w:rsidR="00E50635" w:rsidRPr="002A3CBE" w:rsidTr="007165A1">
        <w:trPr>
          <w:trHeight w:val="659"/>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rPr>
                <w:rFonts w:ascii="Arial Narrow" w:hAnsi="Arial Narrow"/>
                <w:sz w:val="20"/>
                <w:szCs w:val="20"/>
                <w:lang w:val="hr-HR"/>
              </w:rPr>
            </w:pPr>
            <w:r w:rsidRPr="002A3CBE">
              <w:rPr>
                <w:rFonts w:ascii="Arial Narrow" w:hAnsi="Arial Narrow"/>
                <w:sz w:val="20"/>
                <w:szCs w:val="20"/>
                <w:lang w:val="hr-HR"/>
              </w:rPr>
              <w:t>Obavezna:</w:t>
            </w:r>
          </w:p>
          <w:p w:rsidR="00E50635" w:rsidRPr="002A3CBE" w:rsidRDefault="00E50635" w:rsidP="00EF707B">
            <w:pPr>
              <w:pStyle w:val="ListParagraph"/>
              <w:numPr>
                <w:ilvl w:val="0"/>
                <w:numId w:val="42"/>
              </w:numPr>
              <w:tabs>
                <w:tab w:val="left" w:pos="-1440"/>
              </w:tabs>
              <w:ind w:left="311"/>
              <w:rPr>
                <w:rFonts w:ascii="Arial Narrow" w:hAnsi="Arial Narrow"/>
                <w:sz w:val="20"/>
                <w:szCs w:val="20"/>
                <w:lang w:val="hr-HR"/>
              </w:rPr>
            </w:pPr>
            <w:r w:rsidRPr="002A3CBE">
              <w:rPr>
                <w:rFonts w:ascii="Arial Narrow" w:hAnsi="Arial Narrow"/>
                <w:sz w:val="20"/>
                <w:szCs w:val="20"/>
                <w:lang w:val="hr-HR"/>
              </w:rPr>
              <w:t>Samovar, L.A., Porter, R.E., McDaniel, E. R. (2013) Komunikacija između kultura, Naklada Slap, Jastrebarsko (odabrana poglavlja)</w:t>
            </w:r>
          </w:p>
          <w:p w:rsidR="00E50635" w:rsidRPr="002A3CBE" w:rsidRDefault="00E50635" w:rsidP="00EF707B">
            <w:pPr>
              <w:pStyle w:val="ListParagraph"/>
              <w:numPr>
                <w:ilvl w:val="0"/>
                <w:numId w:val="42"/>
              </w:numPr>
              <w:tabs>
                <w:tab w:val="left" w:pos="-1440"/>
              </w:tabs>
              <w:ind w:left="311"/>
              <w:rPr>
                <w:rFonts w:ascii="Arial Narrow" w:hAnsi="Arial Narrow"/>
                <w:sz w:val="20"/>
                <w:szCs w:val="20"/>
                <w:lang w:val="hr-HR"/>
              </w:rPr>
            </w:pPr>
            <w:r w:rsidRPr="002A3CBE">
              <w:rPr>
                <w:rFonts w:ascii="Arial Narrow" w:hAnsi="Arial Narrow"/>
                <w:sz w:val="20"/>
                <w:szCs w:val="20"/>
                <w:lang w:val="hr-HR"/>
              </w:rPr>
              <w:t xml:space="preserve">Walker, D., Walker T. &amp; Schmitz J. (2003). Cultural Competence in Marketing and Sales. In </w:t>
            </w:r>
            <w:r w:rsidRPr="002A3CBE">
              <w:rPr>
                <w:rFonts w:ascii="Arial Narrow" w:hAnsi="Arial Narrow"/>
                <w:i/>
                <w:iCs/>
                <w:sz w:val="20"/>
                <w:szCs w:val="20"/>
                <w:lang w:val="hr-HR"/>
              </w:rPr>
              <w:t>Doing Business Internationally: The Guide to Cross-Cultural Success</w:t>
            </w:r>
            <w:r w:rsidRPr="002A3CBE">
              <w:rPr>
                <w:rFonts w:ascii="Arial Narrow" w:hAnsi="Arial Narrow"/>
                <w:iCs/>
                <w:sz w:val="20"/>
                <w:szCs w:val="20"/>
                <w:lang w:val="hr-HR"/>
              </w:rPr>
              <w:t xml:space="preserve">. </w:t>
            </w:r>
            <w:r w:rsidRPr="002A3CBE">
              <w:rPr>
                <w:rFonts w:ascii="Arial Narrow" w:hAnsi="Arial Narrow"/>
                <w:sz w:val="20"/>
                <w:szCs w:val="20"/>
                <w:lang w:val="hr-HR"/>
              </w:rPr>
              <w:t>(3rd Ed.) Chicago, IL: McGraw- Hill Publishers (odabrana poglavlja)</w:t>
            </w:r>
          </w:p>
          <w:p w:rsidR="00E50635" w:rsidRPr="002A3CBE" w:rsidRDefault="00E50635" w:rsidP="00EF707B">
            <w:pPr>
              <w:pStyle w:val="ListParagraph"/>
              <w:numPr>
                <w:ilvl w:val="0"/>
                <w:numId w:val="42"/>
              </w:numPr>
              <w:tabs>
                <w:tab w:val="left" w:pos="-1440"/>
              </w:tabs>
              <w:ind w:left="311"/>
              <w:rPr>
                <w:rFonts w:ascii="Arial Narrow" w:hAnsi="Arial Narrow"/>
                <w:sz w:val="20"/>
                <w:szCs w:val="20"/>
                <w:lang w:val="hr-HR"/>
              </w:rPr>
            </w:pPr>
            <w:r w:rsidRPr="002A3CBE">
              <w:rPr>
                <w:rFonts w:ascii="Arial Narrow" w:hAnsi="Arial Narrow"/>
                <w:sz w:val="20"/>
                <w:szCs w:val="20"/>
                <w:lang w:val="hr-HR"/>
              </w:rPr>
              <w:t>Hall J. A., Knapp M.L. (2010) Neverbalna komunikacija u ljudskoj interakciji, Naklada Slap (odabrana poglavlja)</w:t>
            </w:r>
          </w:p>
          <w:p w:rsidR="00E50635" w:rsidRPr="002A3CBE" w:rsidRDefault="00E50635" w:rsidP="007165A1">
            <w:pPr>
              <w:tabs>
                <w:tab w:val="left" w:pos="-1440"/>
              </w:tabs>
              <w:ind w:left="-49"/>
              <w:contextualSpacing/>
              <w:rPr>
                <w:rFonts w:ascii="Arial Narrow" w:hAnsi="Arial Narrow"/>
                <w:sz w:val="20"/>
                <w:szCs w:val="20"/>
                <w:lang w:val="hr-HR"/>
              </w:rPr>
            </w:pPr>
            <w:r w:rsidRPr="002A3CBE">
              <w:rPr>
                <w:rFonts w:ascii="Arial Narrow" w:hAnsi="Arial Narrow"/>
                <w:sz w:val="20"/>
                <w:szCs w:val="20"/>
                <w:lang w:val="hr-HR"/>
              </w:rPr>
              <w:t>Dopunska</w:t>
            </w:r>
          </w:p>
          <w:p w:rsidR="00E50635" w:rsidRPr="002A3CBE" w:rsidRDefault="00E50635" w:rsidP="00EF707B">
            <w:pPr>
              <w:pStyle w:val="ListParagraph"/>
              <w:numPr>
                <w:ilvl w:val="0"/>
                <w:numId w:val="43"/>
              </w:numPr>
              <w:tabs>
                <w:tab w:val="num" w:pos="1287"/>
              </w:tabs>
              <w:ind w:left="383"/>
              <w:rPr>
                <w:rFonts w:ascii="Arial Narrow" w:hAnsi="Arial Narrow"/>
                <w:sz w:val="20"/>
                <w:szCs w:val="20"/>
                <w:lang w:val="hr-HR"/>
              </w:rPr>
            </w:pPr>
            <w:r w:rsidRPr="002A3CBE">
              <w:rPr>
                <w:rFonts w:ascii="Arial Narrow" w:hAnsi="Arial Narrow"/>
                <w:sz w:val="20"/>
                <w:szCs w:val="20"/>
                <w:lang w:val="hr-HR"/>
              </w:rPr>
              <w:t>Deresky, H. (2011).</w:t>
            </w:r>
            <w:r w:rsidRPr="002A3CBE">
              <w:rPr>
                <w:rFonts w:ascii="Arial Narrow" w:hAnsi="Arial Narrow"/>
                <w:i/>
                <w:sz w:val="20"/>
                <w:szCs w:val="20"/>
                <w:lang w:val="hr-HR"/>
              </w:rPr>
              <w:t xml:space="preserve"> International Management: Managing Across Borders and Cultures</w:t>
            </w:r>
            <w:r w:rsidRPr="002A3CBE">
              <w:rPr>
                <w:rFonts w:ascii="Arial Narrow" w:hAnsi="Arial Narrow"/>
                <w:sz w:val="20"/>
                <w:szCs w:val="20"/>
                <w:lang w:val="hr-HR"/>
              </w:rPr>
              <w:t xml:space="preserve"> (International Edition). Upper Saddle River, NJ, USA: Prentice Hall.</w:t>
            </w:r>
          </w:p>
          <w:p w:rsidR="00E50635" w:rsidRPr="002A3CBE" w:rsidRDefault="00E50635" w:rsidP="00EF707B">
            <w:pPr>
              <w:pStyle w:val="ListParagraph"/>
              <w:numPr>
                <w:ilvl w:val="0"/>
                <w:numId w:val="43"/>
              </w:numPr>
              <w:tabs>
                <w:tab w:val="num" w:pos="1287"/>
              </w:tabs>
              <w:ind w:left="383"/>
              <w:rPr>
                <w:rFonts w:ascii="Arial Narrow" w:hAnsi="Arial Narrow"/>
                <w:sz w:val="20"/>
                <w:szCs w:val="20"/>
                <w:lang w:val="hr-HR"/>
              </w:rPr>
            </w:pPr>
            <w:r w:rsidRPr="002A3CBE">
              <w:rPr>
                <w:rFonts w:ascii="Arial Narrow" w:hAnsi="Arial Narrow"/>
                <w:sz w:val="20"/>
                <w:szCs w:val="20"/>
                <w:lang w:val="hr-HR"/>
              </w:rPr>
              <w:t xml:space="preserve">Ghemawat, P. &amp; Reiche, S. (2011). National culture differences and multinational business. </w:t>
            </w:r>
            <w:r w:rsidRPr="002A3CBE">
              <w:rPr>
                <w:rFonts w:ascii="Arial Narrow" w:hAnsi="Arial Narrow"/>
                <w:i/>
                <w:sz w:val="20"/>
                <w:szCs w:val="20"/>
                <w:lang w:val="hr-HR"/>
              </w:rPr>
              <w:t>Globalization Note Series.</w:t>
            </w:r>
            <w:r w:rsidRPr="002A3CBE">
              <w:rPr>
                <w:rFonts w:ascii="Arial Narrow" w:hAnsi="Arial Narrow"/>
                <w:sz w:val="20"/>
                <w:szCs w:val="20"/>
                <w:lang w:val="hr-HR"/>
              </w:rPr>
              <w:t xml:space="preserve"> William Davidson Institute at the University of Michigan.</w:t>
            </w: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jc w:val="both"/>
              <w:rPr>
                <w:rFonts w:ascii="Arial Narrow" w:hAnsi="Arial Narrow" w:cs="Calibri"/>
                <w:b/>
                <w:sz w:val="20"/>
                <w:szCs w:val="20"/>
                <w:lang w:val="hr-HR"/>
              </w:rPr>
            </w:pPr>
            <w:r w:rsidRPr="002A3CBE">
              <w:rPr>
                <w:rFonts w:ascii="Arial Narrow" w:hAnsi="Arial Narrow" w:cs="Calibri"/>
                <w:b/>
                <w:sz w:val="20"/>
                <w:szCs w:val="20"/>
                <w:lang w:val="hr-HR"/>
              </w:rPr>
              <w:t>PREDMET/MODUL: EU EKONOMSKA DIPLOMATIJA</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Azra Hadžiahmetović</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vAlign w:val="center"/>
          </w:tcPr>
          <w:p w:rsidR="00E50635" w:rsidRPr="002A3CBE" w:rsidRDefault="00E50635" w:rsidP="007165A1">
            <w:pPr>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ECTS: 5 </w:t>
            </w:r>
          </w:p>
          <w:p w:rsidR="00E50635" w:rsidRPr="002A3CBE" w:rsidRDefault="00E50635" w:rsidP="007165A1">
            <w:pPr>
              <w:contextualSpacing/>
              <w:rPr>
                <w:rFonts w:ascii="Arial Narrow" w:hAnsi="Arial Narrow" w:cs="Calibri"/>
                <w:b/>
                <w:bCs/>
                <w:sz w:val="20"/>
                <w:szCs w:val="20"/>
                <w:lang w:val="hr-HR"/>
              </w:rPr>
            </w:pP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Status: Izborni</w:t>
            </w:r>
            <w:r w:rsidRPr="002A3CBE">
              <w:rPr>
                <w:rFonts w:ascii="Arial Narrow" w:hAnsi="Arial Narrow" w:cs="Calibri"/>
                <w:b/>
                <w:sz w:val="20"/>
                <w:szCs w:val="20"/>
                <w:lang w:val="hr-HR"/>
              </w:rPr>
              <w:t xml:space="preserve"> </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vAlign w:val="center"/>
          </w:tcPr>
          <w:p w:rsidR="00E50635" w:rsidRPr="002A3CBE" w:rsidRDefault="00E50635" w:rsidP="007165A1">
            <w:pPr>
              <w:contextualSpacing/>
              <w:jc w:val="both"/>
              <w:rPr>
                <w:rFonts w:ascii="Arial Narrow" w:eastAsia="Calibri" w:hAnsi="Arial Narrow" w:cs="Arial"/>
                <w:sz w:val="20"/>
                <w:szCs w:val="20"/>
                <w:lang w:eastAsia="hr-BA"/>
              </w:rPr>
            </w:pPr>
            <w:r w:rsidRPr="002A3CBE">
              <w:rPr>
                <w:rFonts w:ascii="Arial Narrow" w:eastAsia="Calibri" w:hAnsi="Arial Narrow"/>
                <w:bCs/>
                <w:sz w:val="20"/>
                <w:szCs w:val="20"/>
                <w:lang w:val="hr-HR"/>
              </w:rPr>
              <w:t>Cilj predmeta je bolje razumijevanje ekonomske diplomatije EU, sistema donošenja odluka i pregovaranja u vanjskoekonomskim politikama EU. Pružena znanja daju i odgovore na pitanja kako funkcioniše ekonomska diplomatija EU – od donošenja odluka unutar EU do profiliranja EU politika na medjunarodnom planu, kakva je uloga EU u ekonomskoj diplomatiji i šta determinira efikasnost EU ekonomske diplomatije.</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EU u ekonomskoj diplomatiji</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Ekonomska diplomatija EU – tipologija</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Sektorski i državni interesi u EU ekonomskoj diplomatiji</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Institucionalni faktori i sistem donošenja odluka</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Pregovarački procesi i autonomija pregovarača</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Trgovinska diplomatija EU</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EU i WTO</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Finansijska diplomatija EU</w:t>
            </w:r>
          </w:p>
          <w:p w:rsidR="00E50635" w:rsidRPr="002A3CBE" w:rsidRDefault="00E50635" w:rsidP="00EF707B">
            <w:pPr>
              <w:numPr>
                <w:ilvl w:val="0"/>
                <w:numId w:val="71"/>
              </w:numPr>
              <w:contextualSpacing/>
              <w:jc w:val="both"/>
              <w:rPr>
                <w:rFonts w:ascii="Arial Narrow" w:eastAsia="Calibri" w:hAnsi="Arial Narrow"/>
                <w:sz w:val="20"/>
                <w:szCs w:val="20"/>
                <w:lang w:val="hr-HR"/>
              </w:rPr>
            </w:pPr>
            <w:r w:rsidRPr="002A3CBE">
              <w:rPr>
                <w:rFonts w:ascii="Arial Narrow" w:eastAsia="Calibri" w:hAnsi="Arial Narrow"/>
                <w:sz w:val="20"/>
                <w:szCs w:val="20"/>
                <w:lang w:val="hr-HR"/>
              </w:rPr>
              <w:t>Energija i okoliš u EU ekonomskoj diplomatiji</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eastAsia="Calibri" w:hAnsi="Arial Narrow"/>
                <w:sz w:val="20"/>
                <w:szCs w:val="20"/>
                <w:lang w:val="hr-HR"/>
              </w:rPr>
              <w:t>10.  Razvojna politika EU</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eastAsia="Calibri" w:hAnsi="Arial Narrow"/>
                <w:bCs/>
                <w:sz w:val="20"/>
                <w:szCs w:val="20"/>
                <w:lang w:val="hr-HR"/>
              </w:rPr>
              <w:t>Studenti će vladati adekvatnim znanjima o važnom segmentu EU – instrumentu postizanja ključnih ciljeva unutar EU i na medjunarodnom planu. Sticanje neophodnih znanja iz ove oblasti je i u funkciji prilagodjavanja u procesu integracije BiH u EU.</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eastAsia="Calibri" w:hAnsi="Arial Narrow" w:cs="Arial"/>
                <w:sz w:val="20"/>
                <w:szCs w:val="20"/>
                <w:lang w:eastAsia="hr-BA"/>
              </w:rPr>
            </w:pPr>
            <w:r w:rsidRPr="002A3CBE">
              <w:rPr>
                <w:rFonts w:ascii="Arial Narrow" w:eastAsia="Calibri" w:hAnsi="Arial Narrow" w:cs="Arial"/>
                <w:sz w:val="20"/>
                <w:szCs w:val="20"/>
                <w:lang w:eastAsia="hr-BA"/>
              </w:rPr>
              <w:t>Ex-katedra</w:t>
            </w:r>
          </w:p>
          <w:p w:rsidR="00E50635" w:rsidRPr="002A3CBE" w:rsidRDefault="00E50635" w:rsidP="007165A1">
            <w:pPr>
              <w:contextualSpacing/>
              <w:jc w:val="both"/>
              <w:rPr>
                <w:rFonts w:ascii="Arial Narrow" w:hAnsi="Arial Narrow" w:cs="Arial Narrow"/>
                <w:sz w:val="20"/>
                <w:szCs w:val="20"/>
                <w:lang w:val="hr-HR"/>
              </w:rPr>
            </w:pPr>
            <w:r w:rsidRPr="002A3CBE">
              <w:rPr>
                <w:rFonts w:ascii="Arial Narrow" w:eastAsia="Calibri" w:hAnsi="Arial Narrow" w:cs="Arial"/>
                <w:sz w:val="20"/>
                <w:szCs w:val="20"/>
                <w:lang w:eastAsia="hr-BA"/>
              </w:rPr>
              <w:t>Gosti predavači</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1. 70%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jc w:val="both"/>
              <w:rPr>
                <w:rFonts w:ascii="Arial Narrow" w:hAnsi="Arial Narrow" w:cs="Arial Narrow"/>
                <w:sz w:val="20"/>
                <w:szCs w:val="20"/>
                <w:lang w:val="hr-HR"/>
              </w:rPr>
            </w:pPr>
            <w:r w:rsidRPr="002A3CBE">
              <w:rPr>
                <w:rFonts w:ascii="Arial Narrow" w:eastAsia="Calibri" w:hAnsi="Arial Narrow"/>
                <w:sz w:val="20"/>
                <w:szCs w:val="20"/>
                <w:lang w:val="hr-HR"/>
              </w:rPr>
              <w:t xml:space="preserve">Provjera znanja se vrši u principu pismeno kroz dva testa i jednu prezentaciju. Test 1 = 30%  (VIII sedmica – minimum 55%) i Test 2 = 50% (finalni ispit – minimum 55%). Tokom semestra studenti rade jednu prezentaciju ili istraživački projekat koji vrijedi 20% ocjene. Studenti na popravnom ispitnom terminu  mogu polagati ponovo samo jedan od testova -  Test 1 ili Test 2 -  kojeg nisu položili u redovnim ispitnim terminima.  </w:t>
            </w:r>
            <w:r w:rsidRPr="002A3CBE">
              <w:rPr>
                <w:rFonts w:ascii="Arial Narrow" w:hAnsi="Arial Narrow" w:cs="Tahoma"/>
                <w:sz w:val="20"/>
                <w:szCs w:val="20"/>
                <w:lang w:val="bs-Latn-BA"/>
              </w:rPr>
              <w:t xml:space="preserve"> </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3. 20%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contextualSpacing/>
              <w:rPr>
                <w:rFonts w:ascii="Arial Narrow" w:eastAsia="Calibri" w:hAnsi="Arial Narrow"/>
                <w:sz w:val="20"/>
                <w:szCs w:val="20"/>
                <w:u w:val="single"/>
                <w:lang w:eastAsia="hr-BA"/>
              </w:rPr>
            </w:pPr>
            <w:r w:rsidRPr="002A3CBE">
              <w:rPr>
                <w:rFonts w:ascii="Arial Narrow" w:eastAsia="Calibri" w:hAnsi="Arial Narrow"/>
                <w:sz w:val="20"/>
                <w:szCs w:val="20"/>
                <w:u w:val="single"/>
                <w:lang w:eastAsia="hr-BA"/>
              </w:rPr>
              <w:t>Obavezna</w:t>
            </w:r>
          </w:p>
          <w:p w:rsidR="00E50635" w:rsidRPr="002A3CBE" w:rsidRDefault="00E50635" w:rsidP="00EF707B">
            <w:pPr>
              <w:pStyle w:val="ListParagraph"/>
              <w:numPr>
                <w:ilvl w:val="0"/>
                <w:numId w:val="72"/>
              </w:numPr>
              <w:ind w:left="360"/>
              <w:jc w:val="both"/>
              <w:rPr>
                <w:rFonts w:ascii="Arial Narrow" w:eastAsia="Calibri" w:hAnsi="Arial Narrow"/>
                <w:sz w:val="20"/>
                <w:szCs w:val="20"/>
                <w:lang w:eastAsia="hr-BA"/>
              </w:rPr>
            </w:pPr>
            <w:r w:rsidRPr="002A3CBE">
              <w:rPr>
                <w:rFonts w:ascii="Arial Narrow" w:eastAsia="Calibri" w:hAnsi="Arial Narrow"/>
                <w:sz w:val="20"/>
                <w:szCs w:val="20"/>
                <w:lang w:eastAsia="hr-BA"/>
              </w:rPr>
              <w:t xml:space="preserve">Woolcock, S. (2012). </w:t>
            </w:r>
            <w:r w:rsidRPr="002A3CBE">
              <w:rPr>
                <w:rFonts w:ascii="Arial Narrow" w:eastAsia="Calibri" w:hAnsi="Arial Narrow"/>
                <w:i/>
                <w:iCs/>
                <w:sz w:val="20"/>
                <w:szCs w:val="20"/>
                <w:lang w:eastAsia="hr-BA"/>
              </w:rPr>
              <w:t>European Union Economic Diplomacy</w:t>
            </w:r>
            <w:r w:rsidRPr="002A3CBE">
              <w:rPr>
                <w:rFonts w:ascii="Arial Narrow" w:eastAsia="Calibri" w:hAnsi="Arial Narrow"/>
                <w:sz w:val="20"/>
                <w:szCs w:val="20"/>
                <w:lang w:eastAsia="hr-BA"/>
              </w:rPr>
              <w:t xml:space="preserve">. </w:t>
            </w:r>
            <w:r w:rsidRPr="002A3CBE">
              <w:rPr>
                <w:rFonts w:ascii="Arial Narrow" w:eastAsia="Calibri" w:hAnsi="Arial Narrow"/>
                <w:sz w:val="20"/>
                <w:szCs w:val="20"/>
              </w:rPr>
              <w:t>Farnham</w:t>
            </w:r>
            <w:r w:rsidRPr="002A3CBE">
              <w:rPr>
                <w:rFonts w:ascii="Arial Narrow" w:eastAsia="Calibri" w:hAnsi="Arial Narrow"/>
                <w:sz w:val="20"/>
                <w:szCs w:val="20"/>
                <w:lang w:eastAsia="hr-BA"/>
              </w:rPr>
              <w:t>: Ashgate</w:t>
            </w:r>
          </w:p>
          <w:p w:rsidR="00E50635" w:rsidRPr="002A3CBE" w:rsidRDefault="00E50635" w:rsidP="00EF707B">
            <w:pPr>
              <w:pStyle w:val="ListParagraph"/>
              <w:numPr>
                <w:ilvl w:val="0"/>
                <w:numId w:val="72"/>
              </w:numPr>
              <w:ind w:left="360"/>
              <w:jc w:val="both"/>
              <w:rPr>
                <w:rFonts w:ascii="Arial Narrow" w:eastAsia="Calibri" w:hAnsi="Arial Narrow"/>
                <w:sz w:val="20"/>
                <w:szCs w:val="20"/>
                <w:lang w:eastAsia="hr-BA"/>
              </w:rPr>
            </w:pPr>
            <w:r w:rsidRPr="002A3CBE">
              <w:rPr>
                <w:rFonts w:ascii="Arial Narrow" w:hAnsi="Arial Narrow"/>
                <w:sz w:val="20"/>
                <w:szCs w:val="20"/>
                <w:lang w:val="hr-HR"/>
              </w:rPr>
              <w:t xml:space="preserve">Bayne, N., Woolcock, S. (2007). </w:t>
            </w:r>
            <w:r w:rsidRPr="002A3CBE">
              <w:rPr>
                <w:rFonts w:ascii="Arial Narrow" w:hAnsi="Arial Narrow"/>
                <w:i/>
                <w:iCs/>
                <w:sz w:val="20"/>
                <w:szCs w:val="20"/>
                <w:lang w:val="hr-HR"/>
              </w:rPr>
              <w:t>The New Economic Diplomacy</w:t>
            </w:r>
            <w:r w:rsidRPr="002A3CBE">
              <w:rPr>
                <w:rFonts w:ascii="Arial Narrow" w:hAnsi="Arial Narrow"/>
                <w:sz w:val="20"/>
                <w:szCs w:val="20"/>
                <w:lang w:val="hr-HR"/>
              </w:rPr>
              <w:t>. Farnham: Ashgate</w:t>
            </w:r>
          </w:p>
          <w:p w:rsidR="00E50635" w:rsidRPr="002A3CBE" w:rsidRDefault="00E50635" w:rsidP="007165A1">
            <w:pPr>
              <w:contextualSpacing/>
              <w:rPr>
                <w:rFonts w:ascii="Arial Narrow" w:hAnsi="Arial Narrow"/>
                <w:sz w:val="20"/>
                <w:szCs w:val="20"/>
                <w:u w:val="single"/>
                <w:lang w:val="hr-HR" w:eastAsia="hr-BA"/>
              </w:rPr>
            </w:pPr>
            <w:r w:rsidRPr="002A3CBE">
              <w:rPr>
                <w:rFonts w:ascii="Arial Narrow" w:hAnsi="Arial Narrow"/>
                <w:sz w:val="20"/>
                <w:szCs w:val="20"/>
                <w:u w:val="single"/>
                <w:lang w:val="hr-HR"/>
              </w:rPr>
              <w:t>Dopunska</w:t>
            </w:r>
          </w:p>
          <w:p w:rsidR="00E50635" w:rsidRPr="002A3CBE" w:rsidRDefault="00E50635" w:rsidP="00EF707B">
            <w:pPr>
              <w:numPr>
                <w:ilvl w:val="0"/>
                <w:numId w:val="73"/>
              </w:numPr>
              <w:contextualSpacing/>
              <w:jc w:val="both"/>
              <w:rPr>
                <w:rFonts w:ascii="Arial Narrow" w:hAnsi="Arial Narrow"/>
                <w:sz w:val="20"/>
                <w:szCs w:val="20"/>
                <w:lang w:val="hr-HR" w:eastAsia="hr-BA"/>
              </w:rPr>
            </w:pPr>
            <w:r w:rsidRPr="002A3CBE">
              <w:rPr>
                <w:rFonts w:ascii="Arial Narrow" w:hAnsi="Arial Narrow"/>
                <w:sz w:val="20"/>
                <w:szCs w:val="20"/>
                <w:lang w:val="hr-HR"/>
              </w:rPr>
              <w:t>Prvulović,V. (2006). Ekonomska diplomatija, III izdanje. Beograd: Megatrend</w:t>
            </w:r>
          </w:p>
          <w:p w:rsidR="00E50635" w:rsidRPr="002A3CBE" w:rsidRDefault="00E50635" w:rsidP="00EF707B">
            <w:pPr>
              <w:pStyle w:val="ListParagraph"/>
              <w:numPr>
                <w:ilvl w:val="0"/>
                <w:numId w:val="73"/>
              </w:numPr>
              <w:jc w:val="both"/>
              <w:rPr>
                <w:rFonts w:ascii="Arial Narrow" w:hAnsi="Arial Narrow"/>
                <w:sz w:val="20"/>
                <w:szCs w:val="20"/>
                <w:lang w:val="hr-HR"/>
              </w:rPr>
            </w:pPr>
            <w:r w:rsidRPr="002A3CBE">
              <w:rPr>
                <w:rFonts w:ascii="Arial Narrow" w:hAnsi="Arial Narrow"/>
                <w:sz w:val="20"/>
                <w:szCs w:val="20"/>
                <w:lang w:val="hr-HR"/>
              </w:rPr>
              <w:t xml:space="preserve">Sadžak, M., Mujanović, E., i Tutnjević, M. (2008). </w:t>
            </w:r>
            <w:r w:rsidRPr="002A3CBE">
              <w:rPr>
                <w:rFonts w:ascii="Arial Narrow" w:hAnsi="Arial Narrow"/>
                <w:i/>
                <w:sz w:val="20"/>
                <w:szCs w:val="20"/>
                <w:lang w:val="hr-HR"/>
              </w:rPr>
              <w:t>Ekonomska diplomatija – menadžerski pristup</w:t>
            </w:r>
            <w:r w:rsidRPr="002A3CBE">
              <w:rPr>
                <w:rFonts w:ascii="Arial Narrow" w:hAnsi="Arial Narrow"/>
                <w:sz w:val="20"/>
                <w:szCs w:val="20"/>
                <w:lang w:val="hr-HR"/>
              </w:rPr>
              <w:t>. Zagreb-Sarajevo: Synopsis.</w:t>
            </w:r>
          </w:p>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sz w:val="20"/>
                <w:szCs w:val="20"/>
                <w:lang w:val="hr-HR" w:eastAsia="hr-BA"/>
              </w:rPr>
              <w:t xml:space="preserve">Plevnik, J. i Mesić, S. (2011). </w:t>
            </w:r>
            <w:r w:rsidRPr="002A3CBE">
              <w:rPr>
                <w:rFonts w:ascii="Arial Narrow" w:hAnsi="Arial Narrow"/>
                <w:i/>
                <w:iCs/>
                <w:sz w:val="20"/>
                <w:szCs w:val="20"/>
                <w:lang w:val="hr-HR" w:eastAsia="hr-BA"/>
              </w:rPr>
              <w:t>Doba ekonomske diplomacij</w:t>
            </w:r>
            <w:r w:rsidRPr="002A3CBE">
              <w:rPr>
                <w:rFonts w:ascii="Arial Narrow" w:hAnsi="Arial Narrow"/>
                <w:sz w:val="20"/>
                <w:szCs w:val="20"/>
                <w:lang w:val="hr-HR" w:eastAsia="hr-BA"/>
              </w:rPr>
              <w:t>e. Zagreb: Plejada</w:t>
            </w:r>
          </w:p>
        </w:tc>
      </w:tr>
    </w:tbl>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rPr>
          <w:rFonts w:ascii="Arial Narrow" w:hAnsi="Arial Narrow"/>
          <w:sz w:val="20"/>
          <w:szCs w:val="20"/>
        </w:rPr>
      </w:pPr>
    </w:p>
    <w:p w:rsidR="00E50635" w:rsidRPr="002A3CBE" w:rsidRDefault="00E50635" w:rsidP="00E50635">
      <w:pPr>
        <w:contextualSpacing/>
        <w:jc w:val="both"/>
        <w:rPr>
          <w:rFonts w:ascii="Arial Narrow" w:hAnsi="Arial Narrow" w:cs="Tahoma"/>
          <w:b/>
          <w:bCs/>
          <w:sz w:val="20"/>
          <w:szCs w:val="20"/>
          <w:lang w:val="hr-BA"/>
        </w:rPr>
      </w:pPr>
    </w:p>
    <w:tbl>
      <w:tblPr>
        <w:tblW w:w="9889" w:type="dxa"/>
        <w:tblInd w:w="-1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1E0" w:firstRow="1" w:lastRow="1" w:firstColumn="1" w:lastColumn="1" w:noHBand="0" w:noVBand="0"/>
      </w:tblPr>
      <w:tblGrid>
        <w:gridCol w:w="3227"/>
        <w:gridCol w:w="2516"/>
        <w:gridCol w:w="2216"/>
        <w:gridCol w:w="31"/>
        <w:gridCol w:w="1899"/>
      </w:tblGrid>
      <w:tr w:rsidR="00E50635" w:rsidRPr="002A3CBE" w:rsidTr="007165A1">
        <w:tc>
          <w:tcPr>
            <w:tcW w:w="3227" w:type="dxa"/>
            <w:tcBorders>
              <w:bottom w:val="single" w:sz="18" w:space="0" w:color="4F81BD"/>
            </w:tcBorders>
          </w:tcPr>
          <w:p w:rsidR="00E50635" w:rsidRPr="002A3CBE" w:rsidRDefault="00E50635" w:rsidP="007165A1">
            <w:pPr>
              <w:contextualSpacing/>
              <w:jc w:val="both"/>
              <w:rPr>
                <w:rFonts w:ascii="Arial Narrow" w:hAnsi="Arial Narrow" w:cs="Calibri"/>
                <w:b/>
                <w:bCs/>
                <w:i/>
                <w:sz w:val="20"/>
                <w:szCs w:val="20"/>
                <w:lang w:val="hr-HR"/>
              </w:rPr>
            </w:pPr>
          </w:p>
        </w:tc>
        <w:tc>
          <w:tcPr>
            <w:tcW w:w="6662" w:type="dxa"/>
            <w:gridSpan w:val="4"/>
            <w:tcBorders>
              <w:bottom w:val="single" w:sz="18" w:space="0" w:color="4F81BD"/>
            </w:tcBorders>
          </w:tcPr>
          <w:p w:rsidR="00E50635" w:rsidRPr="002A3CBE" w:rsidRDefault="00E50635" w:rsidP="007165A1">
            <w:pPr>
              <w:autoSpaceDE w:val="0"/>
              <w:autoSpaceDN w:val="0"/>
              <w:adjustRightInd w:val="0"/>
              <w:contextualSpacing/>
              <w:rPr>
                <w:rFonts w:ascii="Arial Narrow" w:hAnsi="Arial Narrow" w:cs="Calibri"/>
                <w:b/>
                <w:sz w:val="20"/>
                <w:szCs w:val="20"/>
                <w:lang w:val="hr-HR"/>
              </w:rPr>
            </w:pPr>
            <w:r w:rsidRPr="002A3CBE">
              <w:rPr>
                <w:rFonts w:ascii="Arial Narrow" w:hAnsi="Arial Narrow" w:cs="Calibri"/>
                <w:b/>
                <w:sz w:val="20"/>
                <w:szCs w:val="20"/>
                <w:lang w:val="hr-HR"/>
              </w:rPr>
              <w:t xml:space="preserve">PREDMET/MODUL: EVROPSKO POSLOVNO PRAVO U DIGITALNOM DOBU </w:t>
            </w:r>
          </w:p>
          <w:p w:rsidR="00E50635" w:rsidRPr="002A3CBE" w:rsidRDefault="00E50635" w:rsidP="007165A1">
            <w:pPr>
              <w:autoSpaceDE w:val="0"/>
              <w:autoSpaceDN w:val="0"/>
              <w:adjustRightInd w:val="0"/>
              <w:contextualSpacing/>
              <w:jc w:val="both"/>
              <w:rPr>
                <w:rFonts w:ascii="Arial Narrow" w:hAnsi="Arial Narrow" w:cs="Calibri"/>
                <w:b/>
                <w:bCs/>
                <w:sz w:val="20"/>
                <w:szCs w:val="20"/>
                <w:lang w:val="hr-HR"/>
              </w:rPr>
            </w:pPr>
          </w:p>
        </w:tc>
      </w:tr>
      <w:tr w:rsidR="00E50635" w:rsidRPr="002A3CBE" w:rsidTr="007165A1">
        <w:tc>
          <w:tcPr>
            <w:tcW w:w="9889" w:type="dxa"/>
            <w:gridSpan w:val="5"/>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Tahoma"/>
                <w:b/>
                <w:bCs/>
                <w:sz w:val="20"/>
                <w:szCs w:val="20"/>
                <w:lang w:val="hr-HR"/>
              </w:rPr>
              <w:t xml:space="preserve">ODGOVORNI NASTAVNIK/CA: </w:t>
            </w:r>
            <w:r w:rsidRPr="002A3CBE">
              <w:rPr>
                <w:rFonts w:ascii="Arial Narrow" w:hAnsi="Arial Narrow" w:cs="Calibri"/>
                <w:b/>
                <w:bCs/>
                <w:sz w:val="20"/>
                <w:szCs w:val="20"/>
                <w:lang w:val="hr-HR"/>
              </w:rPr>
              <w:t>Prof. dr. Veljko Trivun, prof. dr. Vedad Silajdžić, prof. dr. Fatima Mahmutćehajić</w:t>
            </w:r>
          </w:p>
        </w:tc>
      </w:tr>
      <w:tr w:rsidR="00E50635" w:rsidRPr="002A3CBE" w:rsidTr="007165A1">
        <w:tc>
          <w:tcPr>
            <w:tcW w:w="3227"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Drugi ciklus studija – Master</w:t>
            </w:r>
          </w:p>
          <w:p w:rsidR="00E50635" w:rsidRPr="002A3CBE" w:rsidRDefault="00E50635" w:rsidP="007165A1">
            <w:pPr>
              <w:contextualSpacing/>
              <w:rPr>
                <w:rFonts w:ascii="Arial Narrow" w:hAnsi="Arial Narrow" w:cs="Calibri"/>
                <w:b/>
                <w:bCs/>
                <w:sz w:val="20"/>
                <w:szCs w:val="20"/>
                <w:lang w:val="hr-HR"/>
              </w:rPr>
            </w:pPr>
          </w:p>
        </w:tc>
        <w:tc>
          <w:tcPr>
            <w:tcW w:w="2516" w:type="dxa"/>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Godina: II</w:t>
            </w:r>
          </w:p>
        </w:tc>
        <w:tc>
          <w:tcPr>
            <w:tcW w:w="2216" w:type="dxa"/>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Semestar: III</w:t>
            </w:r>
          </w:p>
        </w:tc>
        <w:tc>
          <w:tcPr>
            <w:tcW w:w="1930" w:type="dxa"/>
            <w:gridSpan w:val="2"/>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sz w:val="20"/>
                <w:szCs w:val="20"/>
                <w:lang w:val="hr-HR"/>
              </w:rPr>
              <w:t xml:space="preserve">ECTS: </w:t>
            </w:r>
            <w:r w:rsidRPr="002A3CBE">
              <w:rPr>
                <w:rFonts w:ascii="Arial Narrow" w:hAnsi="Arial Narrow" w:cs="Calibri"/>
                <w:b/>
                <w:bCs/>
                <w:sz w:val="20"/>
                <w:szCs w:val="20"/>
                <w:lang w:val="hr-HR"/>
              </w:rPr>
              <w:t>5</w:t>
            </w:r>
          </w:p>
        </w:tc>
      </w:tr>
      <w:tr w:rsidR="00E50635" w:rsidRPr="002A3CBE" w:rsidTr="007165A1">
        <w:tc>
          <w:tcPr>
            <w:tcW w:w="7959" w:type="dxa"/>
            <w:gridSpan w:val="3"/>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 xml:space="preserve">Status: </w:t>
            </w:r>
            <w:r w:rsidRPr="002A3CBE">
              <w:rPr>
                <w:rFonts w:ascii="Arial Narrow" w:hAnsi="Arial Narrow" w:cs="Calibri"/>
                <w:b/>
                <w:sz w:val="20"/>
                <w:szCs w:val="20"/>
                <w:lang w:val="hr-HR"/>
              </w:rPr>
              <w:t>izborni</w:t>
            </w:r>
          </w:p>
        </w:tc>
        <w:tc>
          <w:tcPr>
            <w:tcW w:w="1930" w:type="dxa"/>
            <w:gridSpan w:val="2"/>
            <w:shd w:val="clear" w:color="auto" w:fill="D3DFEE"/>
            <w:vAlign w:val="center"/>
          </w:tcPr>
          <w:p w:rsidR="00E50635" w:rsidRPr="002A3CBE" w:rsidRDefault="00E50635" w:rsidP="007165A1">
            <w:pPr>
              <w:contextualSpacing/>
              <w:jc w:val="center"/>
              <w:rPr>
                <w:rFonts w:ascii="Arial Narrow" w:hAnsi="Arial Narrow" w:cs="Calibri"/>
                <w:b/>
                <w:bCs/>
                <w:sz w:val="20"/>
                <w:szCs w:val="20"/>
                <w:lang w:val="hr-HR"/>
              </w:rPr>
            </w:pPr>
            <w:r w:rsidRPr="002A3CBE">
              <w:rPr>
                <w:rFonts w:ascii="Arial Narrow" w:hAnsi="Arial Narrow" w:cs="Calibri"/>
                <w:b/>
                <w:sz w:val="20"/>
                <w:szCs w:val="20"/>
                <w:lang w:val="hr-HR"/>
              </w:rPr>
              <w:t>Sati: 20</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bCs/>
                <w:sz w:val="20"/>
                <w:szCs w:val="20"/>
                <w:lang w:val="hr-HR"/>
              </w:rPr>
            </w:pPr>
            <w:r w:rsidRPr="002A3CBE">
              <w:rPr>
                <w:rFonts w:ascii="Arial Narrow" w:hAnsi="Arial Narrow" w:cs="Calibri"/>
                <w:b/>
                <w:bCs/>
                <w:sz w:val="20"/>
                <w:szCs w:val="20"/>
                <w:lang w:val="hr-HR"/>
              </w:rPr>
              <w:t xml:space="preserve">1. </w:t>
            </w:r>
            <w:r w:rsidRPr="002A3CBE">
              <w:rPr>
                <w:rFonts w:ascii="Arial Narrow" w:hAnsi="Arial Narrow" w:cs="Tahoma"/>
                <w:b/>
                <w:bCs/>
                <w:sz w:val="20"/>
                <w:szCs w:val="20"/>
                <w:lang w:val="hr-HR"/>
              </w:rPr>
              <w:t>Cilj modula</w:t>
            </w:r>
          </w:p>
          <w:p w:rsidR="00E50635" w:rsidRPr="002A3CBE" w:rsidRDefault="00E50635" w:rsidP="007165A1">
            <w:pPr>
              <w:contextualSpacing/>
              <w:rPr>
                <w:rFonts w:ascii="Arial Narrow" w:hAnsi="Arial Narrow" w:cs="Calibri"/>
                <w:b/>
                <w:bCs/>
                <w:sz w:val="20"/>
                <w:szCs w:val="20"/>
                <w:lang w:val="hr-HR"/>
              </w:rPr>
            </w:pPr>
          </w:p>
        </w:tc>
        <w:tc>
          <w:tcPr>
            <w:tcW w:w="6662" w:type="dxa"/>
            <w:gridSpan w:val="4"/>
          </w:tcPr>
          <w:p w:rsidR="00E50635" w:rsidRPr="002A3CBE" w:rsidRDefault="00E50635" w:rsidP="007165A1">
            <w:pPr>
              <w:contextualSpacing/>
              <w:rPr>
                <w:rFonts w:ascii="Arial Narrow" w:hAnsi="Arial Narrow"/>
                <w:sz w:val="20"/>
                <w:szCs w:val="20"/>
                <w:lang w:val="hr-HR"/>
              </w:rPr>
            </w:pPr>
            <w:r w:rsidRPr="002A3CBE">
              <w:rPr>
                <w:rFonts w:ascii="Arial Narrow" w:hAnsi="Arial Narrow"/>
                <w:sz w:val="20"/>
                <w:szCs w:val="20"/>
                <w:lang w:val="hr-HR"/>
              </w:rPr>
              <w:t>Opredjeljenje Bosne i Hercegovine da pristupi Evropskoj uniji zahtijeva i izučavanje osnova evropskog poslovnog prava kao nadnacionalnog prava. Već dugo u svijetu ne postoje izolirani ekonomski i pravni prostori. Poslovni odnosi su, u velikom dijelu, odnosi subjekata koji djeluju u različitim državama, korištenjem informacijsko komunikacijskih tehnologija. Evropsko poslovno pravo u bitno izmijenjenim uvjetima poslovanja, razvojem cyber prostora, nezaobilazan je element u edukaciji studenata. Broj međunarodnih operacija se povećava iz dana u dan tako da nepoznavanje osnovnih postulata ove discipline može da predstavlja objektivnu poteškoću u s</w:t>
            </w:r>
            <w:r>
              <w:rPr>
                <w:rFonts w:ascii="Arial Narrow" w:hAnsi="Arial Narrow"/>
                <w:sz w:val="20"/>
                <w:szCs w:val="20"/>
                <w:lang w:val="hr-HR"/>
              </w:rPr>
              <w:t xml:space="preserve">utrašnjem poslovnom angažmanu. </w:t>
            </w:r>
          </w:p>
        </w:tc>
      </w:tr>
      <w:tr w:rsidR="00E50635" w:rsidRPr="002A3CBE" w:rsidTr="007165A1">
        <w:trPr>
          <w:trHeight w:val="367"/>
        </w:trPr>
        <w:tc>
          <w:tcPr>
            <w:tcW w:w="3227" w:type="dxa"/>
            <w:shd w:val="clear" w:color="auto" w:fill="D3DFEE"/>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1.1. Tematske jedinice</w:t>
            </w:r>
          </w:p>
        </w:tc>
        <w:tc>
          <w:tcPr>
            <w:tcW w:w="6662" w:type="dxa"/>
            <w:gridSpan w:val="4"/>
            <w:shd w:val="clear" w:color="auto" w:fill="D3DFEE"/>
            <w:vAlign w:val="center"/>
          </w:tcPr>
          <w:p w:rsidR="00E50635" w:rsidRPr="002A3CBE" w:rsidRDefault="00E50635" w:rsidP="007165A1">
            <w:pPr>
              <w:contextualSpacing/>
              <w:rPr>
                <w:rFonts w:ascii="Arial Narrow" w:hAnsi="Arial Narrow"/>
                <w:sz w:val="20"/>
                <w:szCs w:val="20"/>
                <w:lang w:val="pl-PL"/>
              </w:rPr>
            </w:pPr>
            <w:r w:rsidRPr="002A3CBE">
              <w:rPr>
                <w:rFonts w:ascii="Arial Narrow" w:hAnsi="Arial Narrow"/>
                <w:sz w:val="20"/>
                <w:szCs w:val="20"/>
                <w:lang w:val="pl-PL"/>
              </w:rPr>
              <w:t xml:space="preserve">1.   On-line ugovori </w:t>
            </w:r>
          </w:p>
          <w:p w:rsidR="00E50635" w:rsidRPr="002A3CBE" w:rsidRDefault="00E50635" w:rsidP="007165A1">
            <w:pPr>
              <w:contextualSpacing/>
              <w:rPr>
                <w:rFonts w:ascii="Arial Narrow" w:hAnsi="Arial Narrow"/>
                <w:sz w:val="20"/>
                <w:szCs w:val="20"/>
                <w:lang w:val="pl-PL"/>
              </w:rPr>
            </w:pPr>
            <w:r w:rsidRPr="002A3CBE">
              <w:rPr>
                <w:rFonts w:ascii="Arial Narrow" w:hAnsi="Arial Narrow"/>
                <w:sz w:val="20"/>
                <w:szCs w:val="20"/>
                <w:lang w:val="pl-PL"/>
              </w:rPr>
              <w:t>2.   Elektronski potpis i enkripcija</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 xml:space="preserve">Jurisdikcija i mjerodavno pravo </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Elektronski novac</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Zaštita domene</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Zaštita baze podataka</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Autorska prava na Internetu</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Zaštita robnog žiga na Internetu</w:t>
            </w:r>
          </w:p>
          <w:p w:rsidR="00E50635" w:rsidRPr="002A3CBE" w:rsidRDefault="00E50635" w:rsidP="00EF707B">
            <w:pPr>
              <w:numPr>
                <w:ilvl w:val="0"/>
                <w:numId w:val="73"/>
              </w:numPr>
              <w:contextualSpacing/>
              <w:rPr>
                <w:rFonts w:ascii="Arial Narrow" w:hAnsi="Arial Narrow"/>
                <w:sz w:val="20"/>
                <w:szCs w:val="20"/>
                <w:lang w:val="pl-PL"/>
              </w:rPr>
            </w:pPr>
            <w:r w:rsidRPr="002A3CBE">
              <w:rPr>
                <w:rFonts w:ascii="Arial Narrow" w:hAnsi="Arial Narrow"/>
                <w:sz w:val="20"/>
                <w:szCs w:val="20"/>
                <w:lang w:val="pl-PL"/>
              </w:rPr>
              <w:t>Cyber delikti</w:t>
            </w:r>
          </w:p>
          <w:p w:rsidR="00E50635" w:rsidRPr="000818BA" w:rsidRDefault="00E50635" w:rsidP="00EF707B">
            <w:pPr>
              <w:numPr>
                <w:ilvl w:val="0"/>
                <w:numId w:val="73"/>
              </w:numPr>
              <w:contextualSpacing/>
              <w:rPr>
                <w:rFonts w:ascii="Arial Narrow" w:hAnsi="Arial Narrow" w:cs="Arial Narrow"/>
                <w:bCs/>
                <w:sz w:val="20"/>
                <w:szCs w:val="20"/>
                <w:lang w:val="hr-HR"/>
              </w:rPr>
            </w:pPr>
            <w:r w:rsidRPr="002A3CBE">
              <w:rPr>
                <w:rFonts w:ascii="Arial Narrow" w:hAnsi="Arial Narrow"/>
                <w:sz w:val="20"/>
                <w:szCs w:val="20"/>
                <w:lang w:val="pl-PL"/>
              </w:rPr>
              <w:t>Zaštita privatnosti na Internetu</w:t>
            </w:r>
          </w:p>
        </w:tc>
      </w:tr>
      <w:tr w:rsidR="00E50635" w:rsidRPr="002A3CBE" w:rsidTr="007165A1">
        <w:tc>
          <w:tcPr>
            <w:tcW w:w="3227" w:type="dxa"/>
            <w:vAlign w:val="center"/>
          </w:tcPr>
          <w:p w:rsidR="00E50635" w:rsidRPr="002A3CBE" w:rsidRDefault="00E50635" w:rsidP="007165A1">
            <w:pPr>
              <w:contextualSpacing/>
              <w:jc w:val="both"/>
              <w:rPr>
                <w:rFonts w:ascii="Arial Narrow" w:hAnsi="Arial Narrow" w:cs="Tahoma"/>
                <w:b/>
                <w:sz w:val="20"/>
                <w:szCs w:val="20"/>
                <w:lang w:val="hr-HR"/>
              </w:rPr>
            </w:pPr>
            <w:r w:rsidRPr="002A3CBE">
              <w:rPr>
                <w:rFonts w:ascii="Arial Narrow" w:hAnsi="Arial Narrow" w:cs="Calibri"/>
                <w:b/>
                <w:sz w:val="20"/>
                <w:szCs w:val="20"/>
                <w:lang w:val="hr-HR"/>
              </w:rPr>
              <w:t>1.2</w:t>
            </w:r>
            <w:r w:rsidRPr="002A3CBE">
              <w:rPr>
                <w:rFonts w:ascii="Arial Narrow" w:hAnsi="Arial Narrow" w:cs="Calibri"/>
                <w:sz w:val="20"/>
                <w:szCs w:val="20"/>
                <w:lang w:val="hr-HR"/>
              </w:rPr>
              <w:t xml:space="preserve">. </w:t>
            </w:r>
            <w:r w:rsidRPr="002A3CBE">
              <w:rPr>
                <w:rFonts w:ascii="Arial Narrow" w:hAnsi="Arial Narrow" w:cs="Tahoma"/>
                <w:b/>
                <w:sz w:val="20"/>
                <w:szCs w:val="20"/>
                <w:lang w:val="hr-HR"/>
              </w:rPr>
              <w:t>Očekivani rezultati</w:t>
            </w:r>
          </w:p>
          <w:p w:rsidR="00E50635" w:rsidRPr="002A3CBE" w:rsidRDefault="00E50635" w:rsidP="007165A1">
            <w:pPr>
              <w:pStyle w:val="Heading1"/>
              <w:tabs>
                <w:tab w:val="left" w:pos="1152"/>
              </w:tabs>
              <w:contextualSpacing/>
              <w:rPr>
                <w:rFonts w:ascii="Arial Narrow" w:hAnsi="Arial Narrow" w:cs="Calibri"/>
                <w:sz w:val="20"/>
                <w:lang w:val="hr-HR"/>
              </w:rPr>
            </w:pPr>
          </w:p>
        </w:tc>
        <w:tc>
          <w:tcPr>
            <w:tcW w:w="6662" w:type="dxa"/>
            <w:gridSpan w:val="4"/>
            <w:vAlign w:val="center"/>
          </w:tcPr>
          <w:p w:rsidR="00E50635" w:rsidRPr="000818BA" w:rsidRDefault="00E50635" w:rsidP="007165A1">
            <w:pPr>
              <w:contextualSpacing/>
              <w:rPr>
                <w:rFonts w:ascii="Arial Narrow" w:hAnsi="Arial Narrow"/>
                <w:sz w:val="20"/>
                <w:szCs w:val="20"/>
                <w:lang w:val="hr-HR"/>
              </w:rPr>
            </w:pPr>
            <w:r w:rsidRPr="002A3CBE">
              <w:rPr>
                <w:rFonts w:ascii="Arial Narrow" w:hAnsi="Arial Narrow"/>
                <w:sz w:val="20"/>
                <w:szCs w:val="20"/>
                <w:lang w:val="hr-HR"/>
              </w:rPr>
              <w:t>U procesu obrazovanja, izučavanjem evropskog poslovnog prava u digitalnom dobu, postavlja se temelj za unapređenje bosanskohercegovačkog pravnog sistema u funkciji usvojenog cilja – uključivanje u globalne tokove privred</w:t>
            </w:r>
            <w:r>
              <w:rPr>
                <w:rFonts w:ascii="Arial Narrow" w:hAnsi="Arial Narrow"/>
                <w:sz w:val="20"/>
                <w:szCs w:val="20"/>
                <w:lang w:val="hr-HR"/>
              </w:rPr>
              <w:t xml:space="preserve">e i nadnacionalne asocijacije. </w:t>
            </w:r>
          </w:p>
        </w:tc>
      </w:tr>
      <w:tr w:rsidR="00E50635" w:rsidRPr="002A3CBE" w:rsidTr="007165A1">
        <w:tc>
          <w:tcPr>
            <w:tcW w:w="9889" w:type="dxa"/>
            <w:gridSpan w:val="5"/>
            <w:shd w:val="clear" w:color="auto" w:fill="D3DFEE"/>
          </w:tcPr>
          <w:p w:rsidR="00E50635" w:rsidRPr="002A3CBE" w:rsidRDefault="00E50635" w:rsidP="007165A1">
            <w:pPr>
              <w:contextualSpacing/>
              <w:jc w:val="both"/>
              <w:rPr>
                <w:rFonts w:ascii="Arial Narrow" w:hAnsi="Arial Narrow" w:cs="Calibri"/>
                <w:b/>
                <w:bCs/>
                <w:sz w:val="20"/>
                <w:szCs w:val="20"/>
                <w:lang w:val="hr-HR"/>
              </w:rPr>
            </w:pPr>
            <w:r w:rsidRPr="002A3CBE">
              <w:rPr>
                <w:rFonts w:ascii="Arial Narrow" w:hAnsi="Arial Narrow" w:cs="Calibri"/>
                <w:b/>
                <w:bCs/>
                <w:sz w:val="20"/>
                <w:szCs w:val="20"/>
                <w:lang w:val="hr-HR"/>
              </w:rPr>
              <w:t>2.  METODE PODUČAVANJA I EVALUACIJE</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2.1. Način podučavanja</w:t>
            </w:r>
          </w:p>
        </w:tc>
        <w:tc>
          <w:tcPr>
            <w:tcW w:w="4763" w:type="dxa"/>
            <w:gridSpan w:val="3"/>
            <w:tcBorders>
              <w:bottom w:val="single" w:sz="8" w:space="0" w:color="4F81BD"/>
            </w:tcBorders>
            <w:shd w:val="clear" w:color="auto" w:fill="D3DFEE"/>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i/>
                <w:iCs/>
                <w:sz w:val="20"/>
                <w:szCs w:val="20"/>
                <w:lang w:val="hr-HR"/>
              </w:rPr>
              <w:t>Opis aktivnosti</w:t>
            </w:r>
          </w:p>
        </w:tc>
        <w:tc>
          <w:tcPr>
            <w:tcW w:w="1899" w:type="dxa"/>
            <w:vAlign w:val="center"/>
          </w:tcPr>
          <w:p w:rsidR="00E50635" w:rsidRPr="002A3CBE" w:rsidRDefault="00E50635" w:rsidP="007165A1">
            <w:pPr>
              <w:contextualSpacing/>
              <w:jc w:val="right"/>
              <w:rPr>
                <w:rFonts w:ascii="Arial Narrow" w:hAnsi="Arial Narrow" w:cs="Calibri"/>
                <w:b/>
                <w:b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Predavanja</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Diskusija/analiza slučajeva</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1. 50%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2. 50%</w:t>
            </w:r>
          </w:p>
        </w:tc>
      </w:tr>
      <w:tr w:rsidR="00E50635" w:rsidRPr="002A3CBE" w:rsidTr="007165A1">
        <w:tc>
          <w:tcPr>
            <w:tcW w:w="3227" w:type="dxa"/>
            <w:vMerge w:val="restart"/>
            <w:vAlign w:val="center"/>
          </w:tcPr>
          <w:p w:rsidR="00E50635" w:rsidRPr="002A3CBE" w:rsidRDefault="00E50635" w:rsidP="007165A1">
            <w:pPr>
              <w:pStyle w:val="Heading1"/>
              <w:tabs>
                <w:tab w:val="left" w:pos="1152"/>
              </w:tabs>
              <w:contextualSpacing/>
              <w:rPr>
                <w:rFonts w:ascii="Arial Narrow" w:hAnsi="Arial Narrow" w:cs="Calibri"/>
                <w:sz w:val="20"/>
                <w:lang w:val="hr-HR"/>
              </w:rPr>
            </w:pPr>
            <w:r w:rsidRPr="002A3CBE">
              <w:rPr>
                <w:rFonts w:ascii="Arial Narrow" w:hAnsi="Arial Narrow" w:cs="Calibri"/>
                <w:sz w:val="20"/>
                <w:lang w:val="hr-HR"/>
              </w:rPr>
              <w:t>2.2. Način provjere znanje</w:t>
            </w:r>
          </w:p>
        </w:tc>
        <w:tc>
          <w:tcPr>
            <w:tcW w:w="4763" w:type="dxa"/>
            <w:gridSpan w:val="3"/>
            <w:shd w:val="clear" w:color="auto" w:fill="D3DFEE"/>
          </w:tcPr>
          <w:p w:rsidR="00E50635" w:rsidRPr="002A3CBE" w:rsidRDefault="00E50635" w:rsidP="007165A1">
            <w:pPr>
              <w:contextualSpacing/>
              <w:rPr>
                <w:rFonts w:ascii="Arial Narrow" w:hAnsi="Arial Narrow" w:cs="Calibri"/>
                <w:b/>
                <w:bCs/>
                <w:i/>
                <w:iCs/>
                <w:sz w:val="20"/>
                <w:szCs w:val="20"/>
                <w:lang w:val="hr-HR"/>
              </w:rPr>
            </w:pPr>
            <w:r w:rsidRPr="002A3CBE">
              <w:rPr>
                <w:rFonts w:ascii="Arial Narrow" w:hAnsi="Arial Narrow" w:cs="Calibri"/>
                <w:b/>
                <w:bCs/>
                <w:i/>
                <w:iCs/>
                <w:sz w:val="20"/>
                <w:szCs w:val="20"/>
                <w:lang w:val="hr-HR"/>
              </w:rPr>
              <w:t>Ocjenjivanje</w:t>
            </w:r>
          </w:p>
        </w:tc>
        <w:tc>
          <w:tcPr>
            <w:tcW w:w="1899" w:type="dxa"/>
            <w:vAlign w:val="center"/>
          </w:tcPr>
          <w:p w:rsidR="00E50635" w:rsidRPr="002A3CBE" w:rsidRDefault="00E50635" w:rsidP="007165A1">
            <w:pPr>
              <w:contextualSpacing/>
              <w:jc w:val="right"/>
              <w:rPr>
                <w:rFonts w:ascii="Arial Narrow" w:hAnsi="Arial Narrow" w:cs="Calibri"/>
                <w:b/>
                <w:bCs/>
                <w:i/>
                <w:iCs/>
                <w:sz w:val="20"/>
                <w:szCs w:val="20"/>
                <w:lang w:val="hr-HR"/>
              </w:rPr>
            </w:pPr>
            <w:r w:rsidRPr="002A3CBE">
              <w:rPr>
                <w:rFonts w:ascii="Arial Narrow" w:hAnsi="Arial Narrow" w:cs="Calibri"/>
                <w:b/>
                <w:bCs/>
                <w:i/>
                <w:iCs/>
                <w:sz w:val="20"/>
                <w:szCs w:val="20"/>
                <w:lang w:val="hr-HR"/>
              </w:rPr>
              <w:t>(%)</w:t>
            </w:r>
          </w:p>
        </w:tc>
      </w:tr>
      <w:tr w:rsidR="00E50635" w:rsidRPr="002A3CBE" w:rsidTr="007165A1">
        <w:tc>
          <w:tcPr>
            <w:tcW w:w="3227" w:type="dxa"/>
            <w:vMerge/>
            <w:shd w:val="clear" w:color="auto" w:fill="D3DFEE"/>
          </w:tcPr>
          <w:p w:rsidR="00E50635" w:rsidRPr="002A3CBE" w:rsidRDefault="00E50635" w:rsidP="007165A1">
            <w:pPr>
              <w:pStyle w:val="Heading1"/>
              <w:tabs>
                <w:tab w:val="left" w:pos="1152"/>
              </w:tabs>
              <w:contextualSpacing/>
              <w:rPr>
                <w:rFonts w:ascii="Arial Narrow" w:hAnsi="Arial Narrow" w:cs="Calibri"/>
                <w:sz w:val="20"/>
                <w:lang w:val="hr-HR"/>
              </w:rPr>
            </w:pPr>
          </w:p>
        </w:tc>
        <w:tc>
          <w:tcPr>
            <w:tcW w:w="4763" w:type="dxa"/>
            <w:gridSpan w:val="3"/>
            <w:shd w:val="clear" w:color="auto" w:fill="D3DFEE"/>
          </w:tcPr>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1.  Test 1</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2.  Test 2</w:t>
            </w:r>
          </w:p>
          <w:p w:rsidR="00E50635" w:rsidRPr="002A3CBE" w:rsidRDefault="00E50635" w:rsidP="007165A1">
            <w:pPr>
              <w:contextualSpacing/>
              <w:rPr>
                <w:rFonts w:ascii="Arial Narrow" w:hAnsi="Arial Narrow" w:cs="Arial Narrow"/>
                <w:sz w:val="20"/>
                <w:szCs w:val="20"/>
                <w:lang w:val="hr-HR"/>
              </w:rPr>
            </w:pPr>
            <w:r w:rsidRPr="002A3CBE">
              <w:rPr>
                <w:rFonts w:ascii="Arial Narrow" w:hAnsi="Arial Narrow" w:cs="Arial Narrow"/>
                <w:sz w:val="20"/>
                <w:szCs w:val="20"/>
                <w:lang w:val="hr-HR"/>
              </w:rPr>
              <w:t xml:space="preserve">3.  Analiza slučaja </w:t>
            </w:r>
          </w:p>
        </w:tc>
        <w:tc>
          <w:tcPr>
            <w:tcW w:w="1899" w:type="dxa"/>
            <w:shd w:val="clear" w:color="auto" w:fill="D3DFEE"/>
            <w:vAlign w:val="center"/>
          </w:tcPr>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 xml:space="preserve">1. 30% </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2. 30%</w:t>
            </w:r>
          </w:p>
          <w:p w:rsidR="00E50635" w:rsidRPr="002A3CBE" w:rsidRDefault="00E50635" w:rsidP="007165A1">
            <w:pPr>
              <w:contextualSpacing/>
              <w:rPr>
                <w:rFonts w:ascii="Arial Narrow" w:hAnsi="Arial Narrow" w:cs="Arial Narrow"/>
                <w:b/>
                <w:bCs/>
                <w:sz w:val="20"/>
                <w:szCs w:val="20"/>
                <w:lang w:val="hr-HR"/>
              </w:rPr>
            </w:pPr>
            <w:r w:rsidRPr="002A3CBE">
              <w:rPr>
                <w:rFonts w:ascii="Arial Narrow" w:hAnsi="Arial Narrow" w:cs="Arial Narrow"/>
                <w:bCs/>
                <w:sz w:val="20"/>
                <w:szCs w:val="20"/>
                <w:lang w:val="hr-HR"/>
              </w:rPr>
              <w:t>3. 40%</w:t>
            </w:r>
          </w:p>
        </w:tc>
      </w:tr>
      <w:tr w:rsidR="00E50635" w:rsidRPr="002A3CBE" w:rsidTr="007165A1">
        <w:trPr>
          <w:trHeight w:val="70"/>
        </w:trPr>
        <w:tc>
          <w:tcPr>
            <w:tcW w:w="3227" w:type="dxa"/>
            <w:tcBorders>
              <w:top w:val="double" w:sz="6" w:space="0" w:color="4F81BD"/>
            </w:tcBorders>
            <w:vAlign w:val="center"/>
          </w:tcPr>
          <w:p w:rsidR="00E50635" w:rsidRPr="002A3CBE" w:rsidRDefault="00E50635" w:rsidP="007165A1">
            <w:pPr>
              <w:contextualSpacing/>
              <w:rPr>
                <w:rFonts w:ascii="Arial Narrow" w:hAnsi="Arial Narrow" w:cs="Calibri"/>
                <w:b/>
                <w:bCs/>
                <w:sz w:val="20"/>
                <w:szCs w:val="20"/>
                <w:lang w:val="hr-HR"/>
              </w:rPr>
            </w:pPr>
            <w:r w:rsidRPr="002A3CBE">
              <w:rPr>
                <w:rFonts w:ascii="Arial Narrow" w:hAnsi="Arial Narrow" w:cs="Calibri"/>
                <w:b/>
                <w:bCs/>
                <w:sz w:val="20"/>
                <w:szCs w:val="20"/>
                <w:lang w:val="hr-HR"/>
              </w:rPr>
              <w:t xml:space="preserve">3. OBAVEZNA I DODATNA LITERATURA </w:t>
            </w:r>
          </w:p>
        </w:tc>
        <w:tc>
          <w:tcPr>
            <w:tcW w:w="6662" w:type="dxa"/>
            <w:gridSpan w:val="4"/>
            <w:tcBorders>
              <w:top w:val="double" w:sz="6" w:space="0" w:color="4F81BD"/>
            </w:tcBorders>
          </w:tcPr>
          <w:p w:rsidR="00E50635" w:rsidRPr="002A3CBE" w:rsidRDefault="00E50635" w:rsidP="007165A1">
            <w:pPr>
              <w:pStyle w:val="Footer"/>
              <w:contextualSpacing/>
              <w:jc w:val="both"/>
              <w:rPr>
                <w:rFonts w:ascii="Arial Narrow" w:hAnsi="Arial Narrow" w:cs="Calibri"/>
                <w:b/>
                <w:bCs/>
                <w:sz w:val="20"/>
                <w:szCs w:val="20"/>
                <w:lang w:val="hr-HR"/>
              </w:rPr>
            </w:pP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 xml:space="preserve">John Bagby,  </w:t>
            </w:r>
            <w:r w:rsidRPr="002A3CBE">
              <w:rPr>
                <w:rFonts w:ascii="Arial Narrow" w:hAnsi="Arial Narrow"/>
                <w:i/>
                <w:sz w:val="20"/>
                <w:szCs w:val="20"/>
              </w:rPr>
              <w:t>E-Commerce Law: Issues for Business,</w:t>
            </w:r>
            <w:r w:rsidRPr="002A3CBE">
              <w:rPr>
                <w:rFonts w:ascii="Arial Narrow" w:hAnsi="Arial Narrow"/>
                <w:sz w:val="20"/>
                <w:szCs w:val="20"/>
              </w:rPr>
              <w:t xml:space="preserve"> South Western College Publishing</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 xml:space="preserve">John Bagby, </w:t>
            </w:r>
            <w:r w:rsidRPr="002A3CBE">
              <w:rPr>
                <w:rFonts w:ascii="Arial Narrow" w:hAnsi="Arial Narrow"/>
                <w:i/>
                <w:sz w:val="20"/>
                <w:szCs w:val="20"/>
              </w:rPr>
              <w:t>The Legal and Regulatory Environment of E-Business Law for the Converging Economy</w:t>
            </w:r>
            <w:r w:rsidRPr="002A3CBE">
              <w:rPr>
                <w:rFonts w:ascii="Arial Narrow" w:hAnsi="Arial Narrow"/>
                <w:sz w:val="20"/>
                <w:szCs w:val="20"/>
              </w:rPr>
              <w:t xml:space="preserve">, South Western College Publishing </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Roger Miller</w:t>
            </w:r>
            <w:r w:rsidRPr="002A3CBE">
              <w:rPr>
                <w:rFonts w:ascii="Arial Narrow" w:hAnsi="Arial Narrow"/>
                <w:i/>
                <w:sz w:val="20"/>
                <w:szCs w:val="20"/>
              </w:rPr>
              <w:t>, Law for E-Commerce,</w:t>
            </w:r>
            <w:r w:rsidRPr="002A3CBE">
              <w:rPr>
                <w:rFonts w:ascii="Arial Narrow" w:hAnsi="Arial Narrow"/>
                <w:sz w:val="20"/>
                <w:szCs w:val="20"/>
              </w:rPr>
              <w:t xml:space="preserve"> South Western College Publishing </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Simmons&amp;Simmons</w:t>
            </w:r>
            <w:r w:rsidRPr="002A3CBE">
              <w:rPr>
                <w:rFonts w:ascii="Arial Narrow" w:hAnsi="Arial Narrow"/>
                <w:i/>
                <w:sz w:val="20"/>
                <w:szCs w:val="20"/>
              </w:rPr>
              <w:t>, Communication Practice E-Commerce Law: Doing Business Online</w:t>
            </w:r>
            <w:r w:rsidRPr="002A3CBE">
              <w:rPr>
                <w:rFonts w:ascii="Arial Narrow" w:hAnsi="Arial Narrow"/>
                <w:sz w:val="20"/>
                <w:szCs w:val="20"/>
              </w:rPr>
              <w:t>, Copenhagen Business School Press.</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 xml:space="preserve">David Baumer, Carl Poindexter, </w:t>
            </w:r>
            <w:r w:rsidRPr="002A3CBE">
              <w:rPr>
                <w:rFonts w:ascii="Arial Narrow" w:hAnsi="Arial Narrow"/>
                <w:i/>
                <w:sz w:val="20"/>
                <w:szCs w:val="20"/>
              </w:rPr>
              <w:t>Cyber Law and E-Commerce</w:t>
            </w:r>
            <w:r w:rsidRPr="002A3CBE">
              <w:rPr>
                <w:rFonts w:ascii="Arial Narrow" w:hAnsi="Arial Narrow"/>
                <w:sz w:val="20"/>
                <w:szCs w:val="20"/>
              </w:rPr>
              <w:t xml:space="preserve">, A Primer McGraw-Hill Education - Europe </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 xml:space="preserve">Henry Cheeseman,  </w:t>
            </w:r>
            <w:r w:rsidRPr="002A3CBE">
              <w:rPr>
                <w:rFonts w:ascii="Arial Narrow" w:hAnsi="Arial Narrow"/>
                <w:i/>
                <w:sz w:val="20"/>
                <w:szCs w:val="20"/>
              </w:rPr>
              <w:t>Business Law: Legal, E-Commerce, Ethical and International Environments</w:t>
            </w:r>
            <w:r w:rsidRPr="002A3CBE">
              <w:rPr>
                <w:rFonts w:ascii="Arial Narrow" w:hAnsi="Arial Narrow"/>
                <w:sz w:val="20"/>
                <w:szCs w:val="20"/>
              </w:rPr>
              <w:t xml:space="preserve">, Prentice Hall </w:t>
            </w:r>
          </w:p>
          <w:p w:rsidR="00E50635" w:rsidRPr="002A3CBE" w:rsidRDefault="00E50635" w:rsidP="00EF707B">
            <w:pPr>
              <w:numPr>
                <w:ilvl w:val="0"/>
                <w:numId w:val="75"/>
              </w:numPr>
              <w:contextualSpacing/>
              <w:rPr>
                <w:rFonts w:ascii="Arial Narrow" w:hAnsi="Arial Narrow"/>
                <w:sz w:val="20"/>
                <w:szCs w:val="20"/>
              </w:rPr>
            </w:pPr>
            <w:r w:rsidRPr="002A3CBE">
              <w:rPr>
                <w:rFonts w:ascii="Arial Narrow" w:hAnsi="Arial Narrow"/>
                <w:sz w:val="20"/>
                <w:szCs w:val="20"/>
              </w:rPr>
              <w:t xml:space="preserve">Henry Cheeseman,  </w:t>
            </w:r>
            <w:r w:rsidRPr="002A3CBE">
              <w:rPr>
                <w:rFonts w:ascii="Arial Narrow" w:hAnsi="Arial Narrow"/>
                <w:i/>
                <w:sz w:val="20"/>
                <w:szCs w:val="20"/>
              </w:rPr>
              <w:t>Contemporary Business and E-Commerce Law: the Legal, Global, Digital and Ehical Environment</w:t>
            </w:r>
            <w:r w:rsidRPr="002A3CBE">
              <w:rPr>
                <w:rFonts w:ascii="Arial Narrow" w:hAnsi="Arial Narrow"/>
                <w:sz w:val="20"/>
                <w:szCs w:val="20"/>
              </w:rPr>
              <w:t xml:space="preserve">, Prentice Hall </w:t>
            </w:r>
          </w:p>
          <w:p w:rsidR="00E50635" w:rsidRPr="002A3CBE" w:rsidRDefault="00E50635" w:rsidP="00EF707B">
            <w:pPr>
              <w:numPr>
                <w:ilvl w:val="0"/>
                <w:numId w:val="75"/>
              </w:numPr>
              <w:contextualSpacing/>
              <w:rPr>
                <w:rFonts w:ascii="Arial Narrow" w:hAnsi="Arial Narrow" w:cs="Calibri"/>
                <w:b/>
                <w:bCs/>
                <w:sz w:val="20"/>
                <w:szCs w:val="20"/>
                <w:lang w:val="hr-HR"/>
              </w:rPr>
            </w:pPr>
            <w:r w:rsidRPr="002A3CBE">
              <w:rPr>
                <w:rFonts w:ascii="Arial Narrow" w:hAnsi="Arial Narrow"/>
                <w:sz w:val="20"/>
                <w:szCs w:val="20"/>
              </w:rPr>
              <w:t xml:space="preserve">Jane P. Mallor, </w:t>
            </w:r>
            <w:r w:rsidRPr="002A3CBE">
              <w:rPr>
                <w:rFonts w:ascii="Arial Narrow" w:hAnsi="Arial Narrow"/>
                <w:i/>
                <w:sz w:val="20"/>
                <w:szCs w:val="20"/>
              </w:rPr>
              <w:t>Business Law: The Ehical, Global and E-Commerce</w:t>
            </w:r>
            <w:r w:rsidRPr="002A3CBE">
              <w:rPr>
                <w:rFonts w:ascii="Arial Narrow" w:hAnsi="Arial Narrow"/>
                <w:sz w:val="20"/>
                <w:szCs w:val="20"/>
              </w:rPr>
              <w:t xml:space="preserve">, Handbook McGraw-Hill College </w:t>
            </w:r>
          </w:p>
        </w:tc>
      </w:tr>
    </w:tbl>
    <w:p w:rsidR="00E50635" w:rsidRPr="002A3CBE" w:rsidRDefault="00E50635" w:rsidP="00E50635">
      <w:pPr>
        <w:contextualSpacing/>
        <w:rPr>
          <w:rFonts w:ascii="Arial Narrow" w:hAnsi="Arial Narrow"/>
          <w:sz w:val="20"/>
          <w:szCs w:val="20"/>
        </w:rPr>
      </w:pPr>
    </w:p>
    <w:p w:rsidR="00951620" w:rsidRDefault="00951620"/>
    <w:sectPr w:rsidR="00951620" w:rsidSect="007165A1">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F UI Display">
    <w:altName w:val="Times New Roman"/>
    <w:panose1 w:val="00000000000000000000"/>
    <w:charset w:val="00"/>
    <w:family w:val="roman"/>
    <w:notTrueType/>
    <w:pitch w:val="default"/>
  </w:font>
  <w:font w:name=".SFUIDisplay-Regular">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F3CEA638"/>
    <w:name w:val="WW8Num22"/>
    <w:lvl w:ilvl="0">
      <w:start w:val="1"/>
      <w:numFmt w:val="decimal"/>
      <w:lvlText w:val="%1."/>
      <w:lvlJc w:val="left"/>
      <w:pPr>
        <w:tabs>
          <w:tab w:val="num" w:pos="0"/>
        </w:tabs>
        <w:ind w:left="720" w:hanging="360"/>
      </w:pPr>
      <w:rPr>
        <w:sz w:val="22"/>
        <w:szCs w:val="22"/>
      </w:rPr>
    </w:lvl>
  </w:abstractNum>
  <w:abstractNum w:abstractNumId="1" w15:restartNumberingAfterBreak="0">
    <w:nsid w:val="028C5B2C"/>
    <w:multiLevelType w:val="hybridMultilevel"/>
    <w:tmpl w:val="D08C15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B0478A"/>
    <w:multiLevelType w:val="multilevel"/>
    <w:tmpl w:val="74B84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F831EF"/>
    <w:multiLevelType w:val="hybridMultilevel"/>
    <w:tmpl w:val="18C490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0BC652F9"/>
    <w:multiLevelType w:val="hybridMultilevel"/>
    <w:tmpl w:val="C060D1E2"/>
    <w:lvl w:ilvl="0" w:tplc="62A24094">
      <w:start w:val="1"/>
      <w:numFmt w:val="decimal"/>
      <w:lvlText w:val="%1."/>
      <w:lvlJc w:val="left"/>
      <w:pPr>
        <w:tabs>
          <w:tab w:val="num" w:pos="360"/>
        </w:tabs>
        <w:ind w:left="360" w:hanging="360"/>
      </w:pPr>
      <w:rPr>
        <w:rFonts w:asciiTheme="minorHAnsi" w:hAnsi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8A2D84"/>
    <w:multiLevelType w:val="hybridMultilevel"/>
    <w:tmpl w:val="D1F09A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0F1F5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F6210A"/>
    <w:multiLevelType w:val="hybridMultilevel"/>
    <w:tmpl w:val="179E4CB0"/>
    <w:lvl w:ilvl="0" w:tplc="818A0794">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F451F"/>
    <w:multiLevelType w:val="hybridMultilevel"/>
    <w:tmpl w:val="E8687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6E1728D"/>
    <w:multiLevelType w:val="hybridMultilevel"/>
    <w:tmpl w:val="3000D0A0"/>
    <w:lvl w:ilvl="0" w:tplc="2444B5DC">
      <w:start w:val="1"/>
      <w:numFmt w:val="decimal"/>
      <w:lvlText w:val="%1."/>
      <w:lvlJc w:val="left"/>
      <w:pPr>
        <w:ind w:left="360" w:hanging="360"/>
      </w:pPr>
      <w:rPr>
        <w:rFonts w:cs="Times New Roman"/>
        <w:sz w:val="22"/>
        <w:szCs w:val="22"/>
      </w:rPr>
    </w:lvl>
    <w:lvl w:ilvl="1" w:tplc="101A0019">
      <w:start w:val="1"/>
      <w:numFmt w:val="lowerLetter"/>
      <w:lvlText w:val="%2."/>
      <w:lvlJc w:val="left"/>
      <w:pPr>
        <w:ind w:left="1080" w:hanging="360"/>
      </w:pPr>
      <w:rPr>
        <w:rFonts w:cs="Times New Roman"/>
      </w:rPr>
    </w:lvl>
    <w:lvl w:ilvl="2" w:tplc="101A001B">
      <w:start w:val="1"/>
      <w:numFmt w:val="lowerRoman"/>
      <w:lvlText w:val="%3."/>
      <w:lvlJc w:val="right"/>
      <w:pPr>
        <w:ind w:left="1800" w:hanging="180"/>
      </w:pPr>
      <w:rPr>
        <w:rFonts w:cs="Times New Roman"/>
      </w:rPr>
    </w:lvl>
    <w:lvl w:ilvl="3" w:tplc="101A000F">
      <w:start w:val="1"/>
      <w:numFmt w:val="decimal"/>
      <w:lvlText w:val="%4."/>
      <w:lvlJc w:val="left"/>
      <w:pPr>
        <w:ind w:left="2520" w:hanging="360"/>
      </w:pPr>
      <w:rPr>
        <w:rFonts w:cs="Times New Roman"/>
      </w:rPr>
    </w:lvl>
    <w:lvl w:ilvl="4" w:tplc="101A0019">
      <w:start w:val="1"/>
      <w:numFmt w:val="lowerLetter"/>
      <w:lvlText w:val="%5."/>
      <w:lvlJc w:val="left"/>
      <w:pPr>
        <w:ind w:left="3240" w:hanging="360"/>
      </w:pPr>
      <w:rPr>
        <w:rFonts w:cs="Times New Roman"/>
      </w:rPr>
    </w:lvl>
    <w:lvl w:ilvl="5" w:tplc="101A001B">
      <w:start w:val="1"/>
      <w:numFmt w:val="lowerRoman"/>
      <w:lvlText w:val="%6."/>
      <w:lvlJc w:val="right"/>
      <w:pPr>
        <w:ind w:left="3960" w:hanging="180"/>
      </w:pPr>
      <w:rPr>
        <w:rFonts w:cs="Times New Roman"/>
      </w:rPr>
    </w:lvl>
    <w:lvl w:ilvl="6" w:tplc="101A000F">
      <w:start w:val="1"/>
      <w:numFmt w:val="decimal"/>
      <w:lvlText w:val="%7."/>
      <w:lvlJc w:val="left"/>
      <w:pPr>
        <w:ind w:left="4680" w:hanging="360"/>
      </w:pPr>
      <w:rPr>
        <w:rFonts w:cs="Times New Roman"/>
      </w:rPr>
    </w:lvl>
    <w:lvl w:ilvl="7" w:tplc="101A0019">
      <w:start w:val="1"/>
      <w:numFmt w:val="lowerLetter"/>
      <w:lvlText w:val="%8."/>
      <w:lvlJc w:val="left"/>
      <w:pPr>
        <w:ind w:left="5400" w:hanging="360"/>
      </w:pPr>
      <w:rPr>
        <w:rFonts w:cs="Times New Roman"/>
      </w:rPr>
    </w:lvl>
    <w:lvl w:ilvl="8" w:tplc="101A001B">
      <w:start w:val="1"/>
      <w:numFmt w:val="lowerRoman"/>
      <w:lvlText w:val="%9."/>
      <w:lvlJc w:val="right"/>
      <w:pPr>
        <w:ind w:left="6120" w:hanging="180"/>
      </w:pPr>
      <w:rPr>
        <w:rFonts w:cs="Times New Roman"/>
      </w:rPr>
    </w:lvl>
  </w:abstractNum>
  <w:abstractNum w:abstractNumId="10" w15:restartNumberingAfterBreak="0">
    <w:nsid w:val="17316F3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B554D"/>
    <w:multiLevelType w:val="hybridMultilevel"/>
    <w:tmpl w:val="4AE82E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44F69"/>
    <w:multiLevelType w:val="hybridMultilevel"/>
    <w:tmpl w:val="59B84C80"/>
    <w:lvl w:ilvl="0" w:tplc="0409000F">
      <w:start w:val="1"/>
      <w:numFmt w:val="decimal"/>
      <w:lvlText w:val="%1."/>
      <w:lvlJc w:val="left"/>
      <w:pPr>
        <w:ind w:left="671" w:hanging="360"/>
      </w:pPr>
    </w:lvl>
    <w:lvl w:ilvl="1" w:tplc="04090019" w:tentative="1">
      <w:start w:val="1"/>
      <w:numFmt w:val="lowerLetter"/>
      <w:lvlText w:val="%2."/>
      <w:lvlJc w:val="left"/>
      <w:pPr>
        <w:ind w:left="1391" w:hanging="360"/>
      </w:pPr>
    </w:lvl>
    <w:lvl w:ilvl="2" w:tplc="0409001B" w:tentative="1">
      <w:start w:val="1"/>
      <w:numFmt w:val="lowerRoman"/>
      <w:lvlText w:val="%3."/>
      <w:lvlJc w:val="right"/>
      <w:pPr>
        <w:ind w:left="2111" w:hanging="180"/>
      </w:pPr>
    </w:lvl>
    <w:lvl w:ilvl="3" w:tplc="0409000F" w:tentative="1">
      <w:start w:val="1"/>
      <w:numFmt w:val="decimal"/>
      <w:lvlText w:val="%4."/>
      <w:lvlJc w:val="left"/>
      <w:pPr>
        <w:ind w:left="2831" w:hanging="360"/>
      </w:pPr>
    </w:lvl>
    <w:lvl w:ilvl="4" w:tplc="04090019" w:tentative="1">
      <w:start w:val="1"/>
      <w:numFmt w:val="lowerLetter"/>
      <w:lvlText w:val="%5."/>
      <w:lvlJc w:val="left"/>
      <w:pPr>
        <w:ind w:left="3551" w:hanging="360"/>
      </w:pPr>
    </w:lvl>
    <w:lvl w:ilvl="5" w:tplc="0409001B" w:tentative="1">
      <w:start w:val="1"/>
      <w:numFmt w:val="lowerRoman"/>
      <w:lvlText w:val="%6."/>
      <w:lvlJc w:val="right"/>
      <w:pPr>
        <w:ind w:left="4271" w:hanging="180"/>
      </w:pPr>
    </w:lvl>
    <w:lvl w:ilvl="6" w:tplc="0409000F" w:tentative="1">
      <w:start w:val="1"/>
      <w:numFmt w:val="decimal"/>
      <w:lvlText w:val="%7."/>
      <w:lvlJc w:val="left"/>
      <w:pPr>
        <w:ind w:left="4991" w:hanging="360"/>
      </w:pPr>
    </w:lvl>
    <w:lvl w:ilvl="7" w:tplc="04090019" w:tentative="1">
      <w:start w:val="1"/>
      <w:numFmt w:val="lowerLetter"/>
      <w:lvlText w:val="%8."/>
      <w:lvlJc w:val="left"/>
      <w:pPr>
        <w:ind w:left="5711" w:hanging="360"/>
      </w:pPr>
    </w:lvl>
    <w:lvl w:ilvl="8" w:tplc="0409001B" w:tentative="1">
      <w:start w:val="1"/>
      <w:numFmt w:val="lowerRoman"/>
      <w:lvlText w:val="%9."/>
      <w:lvlJc w:val="right"/>
      <w:pPr>
        <w:ind w:left="6431" w:hanging="180"/>
      </w:pPr>
    </w:lvl>
  </w:abstractNum>
  <w:abstractNum w:abstractNumId="13" w15:restartNumberingAfterBreak="0">
    <w:nsid w:val="1ABF4E6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45623B"/>
    <w:multiLevelType w:val="hybridMultilevel"/>
    <w:tmpl w:val="87AAFC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B378E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FEE2354"/>
    <w:multiLevelType w:val="hybridMultilevel"/>
    <w:tmpl w:val="F4A8658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3844E4"/>
    <w:multiLevelType w:val="hybridMultilevel"/>
    <w:tmpl w:val="98E06C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171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09B0E73"/>
    <w:multiLevelType w:val="hybridMultilevel"/>
    <w:tmpl w:val="F6BE6E36"/>
    <w:lvl w:ilvl="0" w:tplc="DFA699F2">
      <w:start w:val="1"/>
      <w:numFmt w:val="decimal"/>
      <w:lvlText w:val="%1."/>
      <w:lvlJc w:val="left"/>
      <w:pPr>
        <w:ind w:left="360" w:hanging="360"/>
      </w:pPr>
      <w:rPr>
        <w:rFonts w:cs="Times New Roman" w:hint="default"/>
      </w:rPr>
    </w:lvl>
    <w:lvl w:ilvl="1" w:tplc="101A0019">
      <w:start w:val="1"/>
      <w:numFmt w:val="lowerLetter"/>
      <w:lvlText w:val="%2."/>
      <w:lvlJc w:val="left"/>
      <w:pPr>
        <w:ind w:left="1080" w:hanging="360"/>
      </w:pPr>
      <w:rPr>
        <w:rFonts w:cs="Times New Roman"/>
      </w:rPr>
    </w:lvl>
    <w:lvl w:ilvl="2" w:tplc="101A001B">
      <w:start w:val="1"/>
      <w:numFmt w:val="lowerRoman"/>
      <w:lvlText w:val="%3."/>
      <w:lvlJc w:val="right"/>
      <w:pPr>
        <w:ind w:left="1800" w:hanging="180"/>
      </w:pPr>
      <w:rPr>
        <w:rFonts w:cs="Times New Roman"/>
      </w:rPr>
    </w:lvl>
    <w:lvl w:ilvl="3" w:tplc="101A000F">
      <w:start w:val="1"/>
      <w:numFmt w:val="decimal"/>
      <w:lvlText w:val="%4."/>
      <w:lvlJc w:val="left"/>
      <w:pPr>
        <w:ind w:left="2520" w:hanging="360"/>
      </w:pPr>
      <w:rPr>
        <w:rFonts w:cs="Times New Roman"/>
      </w:rPr>
    </w:lvl>
    <w:lvl w:ilvl="4" w:tplc="101A0019">
      <w:start w:val="1"/>
      <w:numFmt w:val="lowerLetter"/>
      <w:lvlText w:val="%5."/>
      <w:lvlJc w:val="left"/>
      <w:pPr>
        <w:ind w:left="3240" w:hanging="360"/>
      </w:pPr>
      <w:rPr>
        <w:rFonts w:cs="Times New Roman"/>
      </w:rPr>
    </w:lvl>
    <w:lvl w:ilvl="5" w:tplc="101A001B">
      <w:start w:val="1"/>
      <w:numFmt w:val="lowerRoman"/>
      <w:lvlText w:val="%6."/>
      <w:lvlJc w:val="right"/>
      <w:pPr>
        <w:ind w:left="3960" w:hanging="180"/>
      </w:pPr>
      <w:rPr>
        <w:rFonts w:cs="Times New Roman"/>
      </w:rPr>
    </w:lvl>
    <w:lvl w:ilvl="6" w:tplc="101A000F">
      <w:start w:val="1"/>
      <w:numFmt w:val="decimal"/>
      <w:lvlText w:val="%7."/>
      <w:lvlJc w:val="left"/>
      <w:pPr>
        <w:ind w:left="4680" w:hanging="360"/>
      </w:pPr>
      <w:rPr>
        <w:rFonts w:cs="Times New Roman"/>
      </w:rPr>
    </w:lvl>
    <w:lvl w:ilvl="7" w:tplc="101A0019">
      <w:start w:val="1"/>
      <w:numFmt w:val="lowerLetter"/>
      <w:lvlText w:val="%8."/>
      <w:lvlJc w:val="left"/>
      <w:pPr>
        <w:ind w:left="5400" w:hanging="360"/>
      </w:pPr>
      <w:rPr>
        <w:rFonts w:cs="Times New Roman"/>
      </w:rPr>
    </w:lvl>
    <w:lvl w:ilvl="8" w:tplc="101A001B">
      <w:start w:val="1"/>
      <w:numFmt w:val="lowerRoman"/>
      <w:lvlText w:val="%9."/>
      <w:lvlJc w:val="right"/>
      <w:pPr>
        <w:ind w:left="6120" w:hanging="180"/>
      </w:pPr>
      <w:rPr>
        <w:rFonts w:cs="Times New Roman"/>
      </w:rPr>
    </w:lvl>
  </w:abstractNum>
  <w:abstractNum w:abstractNumId="20" w15:restartNumberingAfterBreak="0">
    <w:nsid w:val="241F77D9"/>
    <w:multiLevelType w:val="hybridMultilevel"/>
    <w:tmpl w:val="5C80212E"/>
    <w:lvl w:ilvl="0" w:tplc="08090001">
      <w:start w:val="1"/>
      <w:numFmt w:val="bullet"/>
      <w:lvlText w:val=""/>
      <w:lvlJc w:val="left"/>
      <w:pPr>
        <w:ind w:left="720" w:hanging="360"/>
      </w:pPr>
      <w:rPr>
        <w:rFonts w:ascii="Symbol" w:hAnsi="Symbol" w:hint="default"/>
      </w:rPr>
    </w:lvl>
    <w:lvl w:ilvl="1" w:tplc="35BCDEC6">
      <w:numFmt w:val="bullet"/>
      <w:lvlText w:val="•"/>
      <w:lvlJc w:val="left"/>
      <w:pPr>
        <w:ind w:left="1440" w:hanging="360"/>
      </w:pPr>
      <w:rPr>
        <w:rFonts w:ascii="Calibri" w:eastAsia="Times New Roman" w:hAnsi="Calibri" w:cs="Arial Narro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E6DE2"/>
    <w:multiLevelType w:val="hybridMultilevel"/>
    <w:tmpl w:val="A7E68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2A01B8"/>
    <w:multiLevelType w:val="hybridMultilevel"/>
    <w:tmpl w:val="3FF4C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D46CB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8797715"/>
    <w:multiLevelType w:val="hybridMultilevel"/>
    <w:tmpl w:val="4256316E"/>
    <w:lvl w:ilvl="0" w:tplc="32C86F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53616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B04328"/>
    <w:multiLevelType w:val="hybridMultilevel"/>
    <w:tmpl w:val="251AD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C765866"/>
    <w:multiLevelType w:val="hybridMultilevel"/>
    <w:tmpl w:val="41EA2AA0"/>
    <w:lvl w:ilvl="0" w:tplc="C458D7F6">
      <w:start w:val="1"/>
      <w:numFmt w:val="decimal"/>
      <w:lvlText w:val="%1."/>
      <w:lvlJc w:val="left"/>
      <w:pPr>
        <w:ind w:left="720" w:hanging="360"/>
      </w:pPr>
      <w:rPr>
        <w:rFonts w:hint="default"/>
        <w:b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315973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6D704B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84142F5"/>
    <w:multiLevelType w:val="hybridMultilevel"/>
    <w:tmpl w:val="E48C72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392786"/>
    <w:multiLevelType w:val="hybridMultilevel"/>
    <w:tmpl w:val="13AC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5A4946"/>
    <w:multiLevelType w:val="hybridMultilevel"/>
    <w:tmpl w:val="DA92C392"/>
    <w:lvl w:ilvl="0" w:tplc="5EFEC2D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222A81"/>
    <w:multiLevelType w:val="hybridMultilevel"/>
    <w:tmpl w:val="93081932"/>
    <w:lvl w:ilvl="0" w:tplc="04090001">
      <w:start w:val="1"/>
      <w:numFmt w:val="bullet"/>
      <w:lvlText w:val=""/>
      <w:lvlJc w:val="left"/>
      <w:pPr>
        <w:ind w:left="360" w:hanging="360"/>
      </w:pPr>
      <w:rPr>
        <w:rFonts w:ascii="Symbol" w:hAnsi="Symbol" w:hint="default"/>
      </w:rPr>
    </w:lvl>
    <w:lvl w:ilvl="1" w:tplc="101A0019">
      <w:start w:val="1"/>
      <w:numFmt w:val="lowerLetter"/>
      <w:lvlText w:val="%2."/>
      <w:lvlJc w:val="left"/>
      <w:pPr>
        <w:ind w:left="1080" w:hanging="360"/>
      </w:pPr>
      <w:rPr>
        <w:rFonts w:cs="Times New Roman"/>
      </w:rPr>
    </w:lvl>
    <w:lvl w:ilvl="2" w:tplc="101A001B">
      <w:start w:val="1"/>
      <w:numFmt w:val="lowerRoman"/>
      <w:lvlText w:val="%3."/>
      <w:lvlJc w:val="right"/>
      <w:pPr>
        <w:ind w:left="1800" w:hanging="180"/>
      </w:pPr>
      <w:rPr>
        <w:rFonts w:cs="Times New Roman"/>
      </w:rPr>
    </w:lvl>
    <w:lvl w:ilvl="3" w:tplc="101A000F">
      <w:start w:val="1"/>
      <w:numFmt w:val="decimal"/>
      <w:lvlText w:val="%4."/>
      <w:lvlJc w:val="left"/>
      <w:pPr>
        <w:ind w:left="2520" w:hanging="360"/>
      </w:pPr>
      <w:rPr>
        <w:rFonts w:cs="Times New Roman"/>
      </w:rPr>
    </w:lvl>
    <w:lvl w:ilvl="4" w:tplc="101A0019">
      <w:start w:val="1"/>
      <w:numFmt w:val="lowerLetter"/>
      <w:lvlText w:val="%5."/>
      <w:lvlJc w:val="left"/>
      <w:pPr>
        <w:ind w:left="3240" w:hanging="360"/>
      </w:pPr>
      <w:rPr>
        <w:rFonts w:cs="Times New Roman"/>
      </w:rPr>
    </w:lvl>
    <w:lvl w:ilvl="5" w:tplc="101A001B">
      <w:start w:val="1"/>
      <w:numFmt w:val="lowerRoman"/>
      <w:lvlText w:val="%6."/>
      <w:lvlJc w:val="right"/>
      <w:pPr>
        <w:ind w:left="3960" w:hanging="180"/>
      </w:pPr>
      <w:rPr>
        <w:rFonts w:cs="Times New Roman"/>
      </w:rPr>
    </w:lvl>
    <w:lvl w:ilvl="6" w:tplc="101A000F">
      <w:start w:val="1"/>
      <w:numFmt w:val="decimal"/>
      <w:lvlText w:val="%7."/>
      <w:lvlJc w:val="left"/>
      <w:pPr>
        <w:ind w:left="4680" w:hanging="360"/>
      </w:pPr>
      <w:rPr>
        <w:rFonts w:cs="Times New Roman"/>
      </w:rPr>
    </w:lvl>
    <w:lvl w:ilvl="7" w:tplc="101A0019">
      <w:start w:val="1"/>
      <w:numFmt w:val="lowerLetter"/>
      <w:lvlText w:val="%8."/>
      <w:lvlJc w:val="left"/>
      <w:pPr>
        <w:ind w:left="5400" w:hanging="360"/>
      </w:pPr>
      <w:rPr>
        <w:rFonts w:cs="Times New Roman"/>
      </w:rPr>
    </w:lvl>
    <w:lvl w:ilvl="8" w:tplc="101A001B">
      <w:start w:val="1"/>
      <w:numFmt w:val="lowerRoman"/>
      <w:lvlText w:val="%9."/>
      <w:lvlJc w:val="right"/>
      <w:pPr>
        <w:ind w:left="6120" w:hanging="180"/>
      </w:pPr>
      <w:rPr>
        <w:rFonts w:cs="Times New Roman"/>
      </w:rPr>
    </w:lvl>
  </w:abstractNum>
  <w:abstractNum w:abstractNumId="34" w15:restartNumberingAfterBreak="0">
    <w:nsid w:val="3FA96CC5"/>
    <w:multiLevelType w:val="hybridMultilevel"/>
    <w:tmpl w:val="182467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FEA457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FF42891"/>
    <w:multiLevelType w:val="hybridMultilevel"/>
    <w:tmpl w:val="16CE2B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FFE2640"/>
    <w:multiLevelType w:val="hybridMultilevel"/>
    <w:tmpl w:val="8F2CFFDE"/>
    <w:lvl w:ilvl="0" w:tplc="B75259B2">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A24D6A"/>
    <w:multiLevelType w:val="hybridMultilevel"/>
    <w:tmpl w:val="D604EE2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415358AE"/>
    <w:multiLevelType w:val="hybridMultilevel"/>
    <w:tmpl w:val="9D4C0B06"/>
    <w:lvl w:ilvl="0" w:tplc="8DB60274">
      <w:start w:val="2"/>
      <w:numFmt w:val="bullet"/>
      <w:lvlText w:val="-"/>
      <w:lvlJc w:val="left"/>
      <w:pPr>
        <w:tabs>
          <w:tab w:val="num" w:pos="720"/>
        </w:tabs>
        <w:ind w:left="720" w:hanging="360"/>
      </w:pPr>
      <w:rPr>
        <w:rFonts w:ascii="TimesNewRoman" w:eastAsia="Times New Roman" w:hAnsi="TimesNew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1DE362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3C821F5"/>
    <w:multiLevelType w:val="hybridMultilevel"/>
    <w:tmpl w:val="EFF0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61768A"/>
    <w:multiLevelType w:val="hybridMultilevel"/>
    <w:tmpl w:val="CD18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2D1320"/>
    <w:multiLevelType w:val="hybridMultilevel"/>
    <w:tmpl w:val="F1EC8F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6416C9B"/>
    <w:multiLevelType w:val="hybridMultilevel"/>
    <w:tmpl w:val="A446AF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7E675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9BA327E"/>
    <w:multiLevelType w:val="hybridMultilevel"/>
    <w:tmpl w:val="7F02FB64"/>
    <w:lvl w:ilvl="0" w:tplc="08090001">
      <w:start w:val="1"/>
      <w:numFmt w:val="bullet"/>
      <w:lvlText w:val=""/>
      <w:lvlJc w:val="left"/>
      <w:pPr>
        <w:ind w:left="1080" w:hanging="360"/>
      </w:pPr>
      <w:rPr>
        <w:rFonts w:ascii="Symbol" w:hAnsi="Symbol" w:hint="default"/>
        <w:sz w:val="22"/>
        <w:szCs w:val="22"/>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7" w15:restartNumberingAfterBreak="0">
    <w:nsid w:val="508540F1"/>
    <w:multiLevelType w:val="hybridMultilevel"/>
    <w:tmpl w:val="4448CC10"/>
    <w:lvl w:ilvl="0" w:tplc="B290E696">
      <w:start w:val="1"/>
      <w:numFmt w:val="decimal"/>
      <w:lvlText w:val="%1."/>
      <w:lvlJc w:val="left"/>
      <w:pPr>
        <w:ind w:left="360" w:hanging="360"/>
      </w:pPr>
      <w:rPr>
        <w:rFonts w:hint="default"/>
        <w:sz w:val="22"/>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8" w15:restartNumberingAfterBreak="0">
    <w:nsid w:val="50F86EFB"/>
    <w:multiLevelType w:val="hybridMultilevel"/>
    <w:tmpl w:val="447802A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3897EA6"/>
    <w:multiLevelType w:val="hybridMultilevel"/>
    <w:tmpl w:val="0FD4A26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0" w15:restartNumberingAfterBreak="0">
    <w:nsid w:val="55167728"/>
    <w:multiLevelType w:val="hybridMultilevel"/>
    <w:tmpl w:val="FBB4C0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B58174E"/>
    <w:multiLevelType w:val="hybridMultilevel"/>
    <w:tmpl w:val="8B9EB3C8"/>
    <w:lvl w:ilvl="0" w:tplc="B290E696">
      <w:start w:val="1"/>
      <w:numFmt w:val="decimal"/>
      <w:lvlText w:val="%1."/>
      <w:lvlJc w:val="left"/>
      <w:pPr>
        <w:ind w:left="720" w:hanging="360"/>
      </w:pPr>
      <w:rPr>
        <w:rFonts w:hint="default"/>
        <w:sz w:val="22"/>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2" w15:restartNumberingAfterBreak="0">
    <w:nsid w:val="5CCD7DAC"/>
    <w:multiLevelType w:val="hybridMultilevel"/>
    <w:tmpl w:val="287456D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3" w15:restartNumberingAfterBreak="0">
    <w:nsid w:val="5E857009"/>
    <w:multiLevelType w:val="hybridMultilevel"/>
    <w:tmpl w:val="F3E64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EF36605"/>
    <w:multiLevelType w:val="hybridMultilevel"/>
    <w:tmpl w:val="40D6A7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4F8564F"/>
    <w:multiLevelType w:val="hybridMultilevel"/>
    <w:tmpl w:val="DCB82136"/>
    <w:lvl w:ilvl="0" w:tplc="4E16067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504210E"/>
    <w:multiLevelType w:val="hybridMultilevel"/>
    <w:tmpl w:val="6EDC5EAA"/>
    <w:lvl w:ilvl="0" w:tplc="3FE21A26">
      <w:start w:val="1"/>
      <w:numFmt w:val="bullet"/>
      <w:lvlText w:val="-"/>
      <w:lvlJc w:val="left"/>
      <w:pPr>
        <w:ind w:left="405" w:hanging="360"/>
      </w:pPr>
      <w:rPr>
        <w:rFonts w:ascii="Arial" w:eastAsia="Times New Roman" w:hAnsi="Arial" w:cs="Arial" w:hint="default"/>
      </w:rPr>
    </w:lvl>
    <w:lvl w:ilvl="1" w:tplc="101A0003" w:tentative="1">
      <w:start w:val="1"/>
      <w:numFmt w:val="bullet"/>
      <w:lvlText w:val="o"/>
      <w:lvlJc w:val="left"/>
      <w:pPr>
        <w:ind w:left="1125" w:hanging="360"/>
      </w:pPr>
      <w:rPr>
        <w:rFonts w:ascii="Courier New" w:hAnsi="Courier New" w:cs="Courier New" w:hint="default"/>
      </w:rPr>
    </w:lvl>
    <w:lvl w:ilvl="2" w:tplc="101A0005" w:tentative="1">
      <w:start w:val="1"/>
      <w:numFmt w:val="bullet"/>
      <w:lvlText w:val=""/>
      <w:lvlJc w:val="left"/>
      <w:pPr>
        <w:ind w:left="1845" w:hanging="360"/>
      </w:pPr>
      <w:rPr>
        <w:rFonts w:ascii="Wingdings" w:hAnsi="Wingdings" w:hint="default"/>
      </w:rPr>
    </w:lvl>
    <w:lvl w:ilvl="3" w:tplc="101A0001" w:tentative="1">
      <w:start w:val="1"/>
      <w:numFmt w:val="bullet"/>
      <w:lvlText w:val=""/>
      <w:lvlJc w:val="left"/>
      <w:pPr>
        <w:ind w:left="2565" w:hanging="360"/>
      </w:pPr>
      <w:rPr>
        <w:rFonts w:ascii="Symbol" w:hAnsi="Symbol" w:hint="default"/>
      </w:rPr>
    </w:lvl>
    <w:lvl w:ilvl="4" w:tplc="101A0003" w:tentative="1">
      <w:start w:val="1"/>
      <w:numFmt w:val="bullet"/>
      <w:lvlText w:val="o"/>
      <w:lvlJc w:val="left"/>
      <w:pPr>
        <w:ind w:left="3285" w:hanging="360"/>
      </w:pPr>
      <w:rPr>
        <w:rFonts w:ascii="Courier New" w:hAnsi="Courier New" w:cs="Courier New" w:hint="default"/>
      </w:rPr>
    </w:lvl>
    <w:lvl w:ilvl="5" w:tplc="101A0005" w:tentative="1">
      <w:start w:val="1"/>
      <w:numFmt w:val="bullet"/>
      <w:lvlText w:val=""/>
      <w:lvlJc w:val="left"/>
      <w:pPr>
        <w:ind w:left="4005" w:hanging="360"/>
      </w:pPr>
      <w:rPr>
        <w:rFonts w:ascii="Wingdings" w:hAnsi="Wingdings" w:hint="default"/>
      </w:rPr>
    </w:lvl>
    <w:lvl w:ilvl="6" w:tplc="101A0001" w:tentative="1">
      <w:start w:val="1"/>
      <w:numFmt w:val="bullet"/>
      <w:lvlText w:val=""/>
      <w:lvlJc w:val="left"/>
      <w:pPr>
        <w:ind w:left="4725" w:hanging="360"/>
      </w:pPr>
      <w:rPr>
        <w:rFonts w:ascii="Symbol" w:hAnsi="Symbol" w:hint="default"/>
      </w:rPr>
    </w:lvl>
    <w:lvl w:ilvl="7" w:tplc="101A0003" w:tentative="1">
      <w:start w:val="1"/>
      <w:numFmt w:val="bullet"/>
      <w:lvlText w:val="o"/>
      <w:lvlJc w:val="left"/>
      <w:pPr>
        <w:ind w:left="5445" w:hanging="360"/>
      </w:pPr>
      <w:rPr>
        <w:rFonts w:ascii="Courier New" w:hAnsi="Courier New" w:cs="Courier New" w:hint="default"/>
      </w:rPr>
    </w:lvl>
    <w:lvl w:ilvl="8" w:tplc="101A0005" w:tentative="1">
      <w:start w:val="1"/>
      <w:numFmt w:val="bullet"/>
      <w:lvlText w:val=""/>
      <w:lvlJc w:val="left"/>
      <w:pPr>
        <w:ind w:left="6165" w:hanging="360"/>
      </w:pPr>
      <w:rPr>
        <w:rFonts w:ascii="Wingdings" w:hAnsi="Wingdings" w:hint="default"/>
      </w:rPr>
    </w:lvl>
  </w:abstractNum>
  <w:abstractNum w:abstractNumId="57" w15:restartNumberingAfterBreak="0">
    <w:nsid w:val="65460D20"/>
    <w:multiLevelType w:val="hybridMultilevel"/>
    <w:tmpl w:val="C730EEA4"/>
    <w:lvl w:ilvl="0" w:tplc="141A000F">
      <w:start w:val="1"/>
      <w:numFmt w:val="decimal"/>
      <w:lvlText w:val="%1."/>
      <w:lvlJc w:val="left"/>
      <w:pPr>
        <w:ind w:left="360" w:hanging="360"/>
      </w:pPr>
      <w:rPr>
        <w:rFonts w:cs="Times New Roman"/>
      </w:rPr>
    </w:lvl>
    <w:lvl w:ilvl="1" w:tplc="141A0003">
      <w:start w:val="1"/>
      <w:numFmt w:val="bullet"/>
      <w:lvlText w:val="o"/>
      <w:lvlJc w:val="left"/>
      <w:pPr>
        <w:ind w:left="1080" w:hanging="360"/>
      </w:pPr>
      <w:rPr>
        <w:rFonts w:ascii="Courier New" w:hAnsi="Courier New" w:cs="Times New Roman"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Times New Roman"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Times New Roman" w:hint="default"/>
      </w:rPr>
    </w:lvl>
    <w:lvl w:ilvl="8" w:tplc="141A0005">
      <w:start w:val="1"/>
      <w:numFmt w:val="bullet"/>
      <w:lvlText w:val=""/>
      <w:lvlJc w:val="left"/>
      <w:pPr>
        <w:ind w:left="6120" w:hanging="360"/>
      </w:pPr>
      <w:rPr>
        <w:rFonts w:ascii="Wingdings" w:hAnsi="Wingdings" w:hint="default"/>
      </w:rPr>
    </w:lvl>
  </w:abstractNum>
  <w:abstractNum w:abstractNumId="58" w15:restartNumberingAfterBreak="0">
    <w:nsid w:val="6679735D"/>
    <w:multiLevelType w:val="hybridMultilevel"/>
    <w:tmpl w:val="E8C8E560"/>
    <w:lvl w:ilvl="0" w:tplc="544441D8">
      <w:start w:val="1"/>
      <w:numFmt w:val="decimal"/>
      <w:lvlText w:val="%1."/>
      <w:lvlJc w:val="left"/>
      <w:pPr>
        <w:ind w:left="360" w:hanging="360"/>
      </w:pPr>
      <w:rPr>
        <w:rFonts w:hint="default"/>
        <w:sz w:val="22"/>
        <w:szCs w:val="22"/>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59" w15:restartNumberingAfterBreak="0">
    <w:nsid w:val="66F4590B"/>
    <w:multiLevelType w:val="hybridMultilevel"/>
    <w:tmpl w:val="61BCC624"/>
    <w:lvl w:ilvl="0" w:tplc="141A0005">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0" w15:restartNumberingAfterBreak="0">
    <w:nsid w:val="677D6CE0"/>
    <w:multiLevelType w:val="hybridMultilevel"/>
    <w:tmpl w:val="10B0935A"/>
    <w:lvl w:ilvl="0" w:tplc="04090001">
      <w:start w:val="1"/>
      <w:numFmt w:val="bullet"/>
      <w:lvlText w:val=""/>
      <w:lvlJc w:val="left"/>
      <w:pPr>
        <w:tabs>
          <w:tab w:val="num" w:pos="720"/>
        </w:tabs>
        <w:ind w:left="720" w:hanging="360"/>
      </w:pPr>
      <w:rPr>
        <w:rFonts w:ascii="Symbol" w:hAnsi="Symbol" w:hint="default"/>
      </w:rPr>
    </w:lvl>
    <w:lvl w:ilvl="1" w:tplc="E2D4A348">
      <w:start w:val="2"/>
      <w:numFmt w:val="decimal"/>
      <w:lvlText w:val="%2."/>
      <w:lvlJc w:val="left"/>
      <w:pPr>
        <w:tabs>
          <w:tab w:val="num" w:pos="1440"/>
        </w:tabs>
        <w:ind w:left="1440" w:hanging="360"/>
      </w:pPr>
      <w:rPr>
        <w:rFonts w:ascii="Arial" w:hAnsi="Arial" w:cs="Arial" w:hint="default"/>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67D524DC"/>
    <w:multiLevelType w:val="hybridMultilevel"/>
    <w:tmpl w:val="B07E3C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83A3D35"/>
    <w:multiLevelType w:val="hybridMultilevel"/>
    <w:tmpl w:val="36828118"/>
    <w:lvl w:ilvl="0" w:tplc="175A28EE">
      <w:start w:val="1"/>
      <w:numFmt w:val="decimal"/>
      <w:lvlText w:val="%1."/>
      <w:lvlJc w:val="left"/>
      <w:pPr>
        <w:ind w:left="720" w:hanging="360"/>
      </w:pPr>
      <w:rPr>
        <w:rFonts w:asciiTheme="minorHAnsi" w:hAnsiTheme="minorHAnsi" w:hint="default"/>
        <w:b w:val="0"/>
        <w:i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3" w15:restartNumberingAfterBreak="0">
    <w:nsid w:val="6B9B663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6C264320"/>
    <w:multiLevelType w:val="hybridMultilevel"/>
    <w:tmpl w:val="E51E5B96"/>
    <w:lvl w:ilvl="0" w:tplc="1A1C09F2">
      <w:start w:val="1"/>
      <w:numFmt w:val="decimal"/>
      <w:lvlText w:val="%1."/>
      <w:lvlJc w:val="left"/>
      <w:pPr>
        <w:tabs>
          <w:tab w:val="num" w:pos="720"/>
        </w:tabs>
        <w:ind w:left="720" w:hanging="360"/>
      </w:pPr>
      <w:rPr>
        <w:rFonts w:asciiTheme="minorHAnsi" w:hAnsiTheme="minorHAnsi" w:hint="default"/>
        <w:b w:val="0"/>
        <w:sz w:val="22"/>
        <w:szCs w:val="22"/>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5" w15:restartNumberingAfterBreak="0">
    <w:nsid w:val="6CC76F91"/>
    <w:multiLevelType w:val="hybridMultilevel"/>
    <w:tmpl w:val="BE963844"/>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6" w15:restartNumberingAfterBreak="0">
    <w:nsid w:val="704A06A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09435D8"/>
    <w:multiLevelType w:val="hybridMultilevel"/>
    <w:tmpl w:val="1154432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8" w15:restartNumberingAfterBreak="0">
    <w:nsid w:val="72D94FD3"/>
    <w:multiLevelType w:val="hybridMultilevel"/>
    <w:tmpl w:val="341EB5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51C7F0F"/>
    <w:multiLevelType w:val="hybridMultilevel"/>
    <w:tmpl w:val="5E484B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6532293"/>
    <w:multiLevelType w:val="hybridMultilevel"/>
    <w:tmpl w:val="69626D06"/>
    <w:lvl w:ilvl="0" w:tplc="E522E9B8">
      <w:start w:val="1"/>
      <w:numFmt w:val="decimal"/>
      <w:lvlText w:val="%1."/>
      <w:lvlJc w:val="left"/>
      <w:pPr>
        <w:ind w:left="720" w:hanging="360"/>
      </w:pPr>
      <w:rPr>
        <w:rFonts w:hint="default"/>
        <w:b w:val="0"/>
        <w:sz w:val="22"/>
        <w:szCs w:val="22"/>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1" w15:restartNumberingAfterBreak="0">
    <w:nsid w:val="77250708"/>
    <w:multiLevelType w:val="hybridMultilevel"/>
    <w:tmpl w:val="9864E316"/>
    <w:lvl w:ilvl="0" w:tplc="0BAE9554">
      <w:start w:val="1"/>
      <w:numFmt w:val="decimal"/>
      <w:lvlText w:val="%1."/>
      <w:lvlJc w:val="left"/>
      <w:pPr>
        <w:tabs>
          <w:tab w:val="num" w:pos="786"/>
        </w:tabs>
        <w:ind w:left="786"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77D45A5D"/>
    <w:multiLevelType w:val="hybridMultilevel"/>
    <w:tmpl w:val="EF3EBDAC"/>
    <w:lvl w:ilvl="0" w:tplc="19844A40">
      <w:start w:val="1"/>
      <w:numFmt w:val="decimal"/>
      <w:lvlText w:val="%1."/>
      <w:lvlJc w:val="left"/>
      <w:pPr>
        <w:tabs>
          <w:tab w:val="num" w:pos="360"/>
        </w:tabs>
        <w:ind w:left="360" w:hanging="360"/>
      </w:pPr>
      <w:rPr>
        <w:rFonts w:asciiTheme="minorHAnsi" w:hAnsiTheme="minorHAnsi"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84D702C"/>
    <w:multiLevelType w:val="hybridMultilevel"/>
    <w:tmpl w:val="2EF00058"/>
    <w:lvl w:ilvl="0" w:tplc="8B90AC96">
      <w:start w:val="1"/>
      <w:numFmt w:val="decimal"/>
      <w:lvlText w:val="%1."/>
      <w:lvlJc w:val="left"/>
      <w:pPr>
        <w:ind w:left="360" w:hanging="360"/>
      </w:pPr>
      <w:rPr>
        <w:rFonts w:hint="default"/>
        <w:sz w:val="22"/>
        <w:szCs w:val="22"/>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74" w15:restartNumberingAfterBreak="0">
    <w:nsid w:val="798F22C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C81289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7D810566"/>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48"/>
  </w:num>
  <w:num w:numId="2">
    <w:abstractNumId w:val="26"/>
  </w:num>
  <w:num w:numId="3">
    <w:abstractNumId w:val="22"/>
  </w:num>
  <w:num w:numId="4">
    <w:abstractNumId w:val="71"/>
  </w:num>
  <w:num w:numId="5">
    <w:abstractNumId w:val="17"/>
  </w:num>
  <w:num w:numId="6">
    <w:abstractNumId w:val="39"/>
  </w:num>
  <w:num w:numId="7">
    <w:abstractNumId w:val="38"/>
  </w:num>
  <w:num w:numId="8">
    <w:abstractNumId w:val="3"/>
  </w:num>
  <w:num w:numId="9">
    <w:abstractNumId w:val="9"/>
  </w:num>
  <w:num w:numId="10">
    <w:abstractNumId w:val="49"/>
  </w:num>
  <w:num w:numId="11">
    <w:abstractNumId w:val="70"/>
  </w:num>
  <w:num w:numId="12">
    <w:abstractNumId w:val="0"/>
  </w:num>
  <w:num w:numId="13">
    <w:abstractNumId w:val="27"/>
  </w:num>
  <w:num w:numId="14">
    <w:abstractNumId w:val="32"/>
  </w:num>
  <w:num w:numId="15">
    <w:abstractNumId w:val="61"/>
  </w:num>
  <w:num w:numId="16">
    <w:abstractNumId w:val="34"/>
  </w:num>
  <w:num w:numId="17">
    <w:abstractNumId w:val="44"/>
  </w:num>
  <w:num w:numId="18">
    <w:abstractNumId w:val="60"/>
  </w:num>
  <w:num w:numId="19">
    <w:abstractNumId w:val="14"/>
  </w:num>
  <w:num w:numId="20">
    <w:abstractNumId w:val="11"/>
  </w:num>
  <w:num w:numId="21">
    <w:abstractNumId w:val="69"/>
  </w:num>
  <w:num w:numId="22">
    <w:abstractNumId w:val="21"/>
  </w:num>
  <w:num w:numId="23">
    <w:abstractNumId w:val="68"/>
  </w:num>
  <w:num w:numId="24">
    <w:abstractNumId w:val="42"/>
  </w:num>
  <w:num w:numId="25">
    <w:abstractNumId w:val="16"/>
  </w:num>
  <w:num w:numId="26">
    <w:abstractNumId w:val="59"/>
  </w:num>
  <w:num w:numId="27">
    <w:abstractNumId w:val="58"/>
  </w:num>
  <w:num w:numId="28">
    <w:abstractNumId w:val="52"/>
  </w:num>
  <w:num w:numId="29">
    <w:abstractNumId w:val="62"/>
  </w:num>
  <w:num w:numId="30">
    <w:abstractNumId w:val="73"/>
  </w:num>
  <w:num w:numId="31">
    <w:abstractNumId w:val="41"/>
  </w:num>
  <w:num w:numId="32">
    <w:abstractNumId w:val="37"/>
  </w:num>
  <w:num w:numId="33">
    <w:abstractNumId w:val="20"/>
  </w:num>
  <w:num w:numId="34">
    <w:abstractNumId w:val="46"/>
  </w:num>
  <w:num w:numId="35">
    <w:abstractNumId w:val="33"/>
  </w:num>
  <w:num w:numId="36">
    <w:abstractNumId w:val="30"/>
  </w:num>
  <w:num w:numId="37">
    <w:abstractNumId w:val="24"/>
  </w:num>
  <w:num w:numId="38">
    <w:abstractNumId w:val="19"/>
  </w:num>
  <w:num w:numId="39">
    <w:abstractNumId w:val="56"/>
  </w:num>
  <w:num w:numId="40">
    <w:abstractNumId w:val="65"/>
  </w:num>
  <w:num w:numId="41">
    <w:abstractNumId w:val="7"/>
  </w:num>
  <w:num w:numId="42">
    <w:abstractNumId w:val="31"/>
  </w:num>
  <w:num w:numId="43">
    <w:abstractNumId w:val="12"/>
  </w:num>
  <w:num w:numId="44">
    <w:abstractNumId w:val="53"/>
  </w:num>
  <w:num w:numId="45">
    <w:abstractNumId w:val="36"/>
  </w:num>
  <w:num w:numId="46">
    <w:abstractNumId w:val="43"/>
  </w:num>
  <w:num w:numId="47">
    <w:abstractNumId w:val="50"/>
  </w:num>
  <w:num w:numId="48">
    <w:abstractNumId w:val="1"/>
  </w:num>
  <w:num w:numId="49">
    <w:abstractNumId w:val="5"/>
  </w:num>
  <w:num w:numId="50">
    <w:abstractNumId w:val="8"/>
  </w:num>
  <w:num w:numId="51">
    <w:abstractNumId w:val="54"/>
  </w:num>
  <w:num w:numId="52">
    <w:abstractNumId w:val="67"/>
  </w:num>
  <w:num w:numId="53">
    <w:abstractNumId w:val="55"/>
  </w:num>
  <w:num w:numId="54">
    <w:abstractNumId w:val="25"/>
  </w:num>
  <w:num w:numId="55">
    <w:abstractNumId w:val="75"/>
  </w:num>
  <w:num w:numId="56">
    <w:abstractNumId w:val="66"/>
  </w:num>
  <w:num w:numId="57">
    <w:abstractNumId w:val="18"/>
  </w:num>
  <w:num w:numId="58">
    <w:abstractNumId w:val="74"/>
  </w:num>
  <w:num w:numId="59">
    <w:abstractNumId w:val="23"/>
  </w:num>
  <w:num w:numId="60">
    <w:abstractNumId w:val="10"/>
  </w:num>
  <w:num w:numId="61">
    <w:abstractNumId w:val="28"/>
  </w:num>
  <w:num w:numId="62">
    <w:abstractNumId w:val="6"/>
  </w:num>
  <w:num w:numId="63">
    <w:abstractNumId w:val="13"/>
  </w:num>
  <w:num w:numId="64">
    <w:abstractNumId w:val="35"/>
  </w:num>
  <w:num w:numId="65">
    <w:abstractNumId w:val="63"/>
  </w:num>
  <w:num w:numId="66">
    <w:abstractNumId w:val="29"/>
  </w:num>
  <w:num w:numId="67">
    <w:abstractNumId w:val="40"/>
  </w:num>
  <w:num w:numId="68">
    <w:abstractNumId w:val="15"/>
  </w:num>
  <w:num w:numId="69">
    <w:abstractNumId w:val="76"/>
  </w:num>
  <w:num w:numId="70">
    <w:abstractNumId w:val="45"/>
  </w:num>
  <w:num w:numId="71">
    <w:abstractNumId w:val="57"/>
  </w:num>
  <w:num w:numId="72">
    <w:abstractNumId w:val="51"/>
  </w:num>
  <w:num w:numId="73">
    <w:abstractNumId w:val="47"/>
  </w:num>
  <w:num w:numId="74">
    <w:abstractNumId w:val="4"/>
  </w:num>
  <w:num w:numId="75">
    <w:abstractNumId w:val="72"/>
  </w:num>
  <w:num w:numId="76">
    <w:abstractNumId w:val="64"/>
  </w:num>
  <w:num w:numId="7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35"/>
    <w:rsid w:val="007165A1"/>
    <w:rsid w:val="00951620"/>
    <w:rsid w:val="00A508DB"/>
    <w:rsid w:val="00D34E6D"/>
    <w:rsid w:val="00E50635"/>
    <w:rsid w:val="00EF707B"/>
    <w:rsid w:val="00F17735"/>
    <w:rsid w:val="00FF2B2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9BAA7-0CBA-4AC1-B0B1-51A04750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50635"/>
    <w:pPr>
      <w:keepNext/>
      <w:outlineLvl w:val="0"/>
    </w:pPr>
    <w:rPr>
      <w:rFonts w:ascii="Tahoma" w:hAnsi="Tahoma"/>
      <w:b/>
      <w:szCs w:val="20"/>
    </w:rPr>
  </w:style>
  <w:style w:type="paragraph" w:styleId="Heading2">
    <w:name w:val="heading 2"/>
    <w:basedOn w:val="Normal"/>
    <w:next w:val="Normal"/>
    <w:link w:val="Heading2Char"/>
    <w:qFormat/>
    <w:rsid w:val="00E50635"/>
    <w:pPr>
      <w:keepNext/>
      <w:jc w:val="center"/>
      <w:outlineLvl w:val="1"/>
    </w:pPr>
    <w:rPr>
      <w:b/>
      <w:bCs/>
      <w:sz w:val="32"/>
      <w:lang w:val="hr-HR"/>
    </w:rPr>
  </w:style>
  <w:style w:type="paragraph" w:styleId="Heading3">
    <w:name w:val="heading 3"/>
    <w:basedOn w:val="Normal"/>
    <w:next w:val="Normal"/>
    <w:link w:val="Heading3Char"/>
    <w:qFormat/>
    <w:rsid w:val="00E506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0635"/>
    <w:pPr>
      <w:keepNext/>
      <w:spacing w:before="240" w:after="60"/>
      <w:outlineLvl w:val="3"/>
    </w:pPr>
    <w:rPr>
      <w:b/>
      <w:bCs/>
      <w:sz w:val="28"/>
      <w:szCs w:val="28"/>
    </w:rPr>
  </w:style>
  <w:style w:type="paragraph" w:styleId="Heading5">
    <w:name w:val="heading 5"/>
    <w:basedOn w:val="Normal"/>
    <w:next w:val="Normal"/>
    <w:link w:val="Heading5Char"/>
    <w:qFormat/>
    <w:rsid w:val="00E50635"/>
    <w:pPr>
      <w:spacing w:before="240" w:after="60"/>
      <w:outlineLvl w:val="4"/>
    </w:pPr>
    <w:rPr>
      <w:b/>
      <w:bCs/>
      <w:i/>
      <w:iCs/>
      <w:sz w:val="26"/>
      <w:szCs w:val="26"/>
    </w:rPr>
  </w:style>
  <w:style w:type="paragraph" w:styleId="Heading6">
    <w:name w:val="heading 6"/>
    <w:basedOn w:val="Normal"/>
    <w:next w:val="Normal"/>
    <w:link w:val="Heading6Char"/>
    <w:qFormat/>
    <w:rsid w:val="00E5063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635"/>
    <w:rPr>
      <w:rFonts w:ascii="Tahoma" w:eastAsia="Times New Roman" w:hAnsi="Tahoma" w:cs="Times New Roman"/>
      <w:b/>
      <w:sz w:val="24"/>
      <w:szCs w:val="20"/>
      <w:lang w:val="en-US"/>
    </w:rPr>
  </w:style>
  <w:style w:type="character" w:customStyle="1" w:styleId="Heading2Char">
    <w:name w:val="Heading 2 Char"/>
    <w:basedOn w:val="DefaultParagraphFont"/>
    <w:link w:val="Heading2"/>
    <w:rsid w:val="00E50635"/>
    <w:rPr>
      <w:rFonts w:ascii="Times New Roman" w:eastAsia="Times New Roman" w:hAnsi="Times New Roman" w:cs="Times New Roman"/>
      <w:b/>
      <w:bCs/>
      <w:sz w:val="32"/>
      <w:szCs w:val="24"/>
      <w:lang w:val="hr-HR"/>
    </w:rPr>
  </w:style>
  <w:style w:type="character" w:customStyle="1" w:styleId="Heading3Char">
    <w:name w:val="Heading 3 Char"/>
    <w:basedOn w:val="DefaultParagraphFont"/>
    <w:link w:val="Heading3"/>
    <w:rsid w:val="00E50635"/>
    <w:rPr>
      <w:rFonts w:ascii="Arial" w:eastAsia="Times New Roman" w:hAnsi="Arial" w:cs="Arial"/>
      <w:b/>
      <w:bCs/>
      <w:sz w:val="26"/>
      <w:szCs w:val="26"/>
      <w:lang w:val="en-US"/>
    </w:rPr>
  </w:style>
  <w:style w:type="character" w:customStyle="1" w:styleId="Heading4Char">
    <w:name w:val="Heading 4 Char"/>
    <w:basedOn w:val="DefaultParagraphFont"/>
    <w:link w:val="Heading4"/>
    <w:rsid w:val="00E5063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E50635"/>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E50635"/>
    <w:rPr>
      <w:rFonts w:ascii="Times New Roman" w:eastAsia="Times New Roman" w:hAnsi="Times New Roman" w:cs="Times New Roman"/>
      <w:b/>
      <w:bCs/>
      <w:lang w:val="en-US"/>
    </w:rPr>
  </w:style>
  <w:style w:type="paragraph" w:styleId="BodyText">
    <w:name w:val="Body Text"/>
    <w:basedOn w:val="Normal"/>
    <w:link w:val="BodyTextChar"/>
    <w:rsid w:val="00E50635"/>
    <w:rPr>
      <w:rFonts w:ascii="Tahoma" w:hAnsi="Tahoma"/>
      <w:szCs w:val="20"/>
    </w:rPr>
  </w:style>
  <w:style w:type="character" w:customStyle="1" w:styleId="BodyTextChar">
    <w:name w:val="Body Text Char"/>
    <w:basedOn w:val="DefaultParagraphFont"/>
    <w:link w:val="BodyText"/>
    <w:rsid w:val="00E50635"/>
    <w:rPr>
      <w:rFonts w:ascii="Tahoma" w:eastAsia="Times New Roman" w:hAnsi="Tahoma" w:cs="Times New Roman"/>
      <w:sz w:val="24"/>
      <w:szCs w:val="20"/>
      <w:lang w:val="en-US"/>
    </w:rPr>
  </w:style>
  <w:style w:type="paragraph" w:styleId="BodyText2">
    <w:name w:val="Body Text 2"/>
    <w:basedOn w:val="Normal"/>
    <w:link w:val="BodyText2Char"/>
    <w:rsid w:val="00E50635"/>
    <w:pPr>
      <w:jc w:val="both"/>
    </w:pPr>
  </w:style>
  <w:style w:type="character" w:customStyle="1" w:styleId="BodyText2Char">
    <w:name w:val="Body Text 2 Char"/>
    <w:basedOn w:val="DefaultParagraphFont"/>
    <w:link w:val="BodyText2"/>
    <w:rsid w:val="00E50635"/>
    <w:rPr>
      <w:rFonts w:ascii="Times New Roman" w:eastAsia="Times New Roman" w:hAnsi="Times New Roman" w:cs="Times New Roman"/>
      <w:sz w:val="24"/>
      <w:szCs w:val="24"/>
      <w:lang w:val="en-US"/>
    </w:rPr>
  </w:style>
  <w:style w:type="paragraph" w:styleId="BodyText3">
    <w:name w:val="Body Text 3"/>
    <w:basedOn w:val="Normal"/>
    <w:link w:val="BodyText3Char"/>
    <w:rsid w:val="00E50635"/>
    <w:pPr>
      <w:spacing w:after="120"/>
    </w:pPr>
    <w:rPr>
      <w:sz w:val="16"/>
      <w:szCs w:val="16"/>
    </w:rPr>
  </w:style>
  <w:style w:type="character" w:customStyle="1" w:styleId="BodyText3Char">
    <w:name w:val="Body Text 3 Char"/>
    <w:basedOn w:val="DefaultParagraphFont"/>
    <w:link w:val="BodyText3"/>
    <w:rsid w:val="00E50635"/>
    <w:rPr>
      <w:rFonts w:ascii="Times New Roman" w:eastAsia="Times New Roman" w:hAnsi="Times New Roman" w:cs="Times New Roman"/>
      <w:sz w:val="16"/>
      <w:szCs w:val="16"/>
      <w:lang w:val="en-US"/>
    </w:rPr>
  </w:style>
  <w:style w:type="character" w:styleId="Hyperlink">
    <w:name w:val="Hyperlink"/>
    <w:basedOn w:val="DefaultParagraphFont"/>
    <w:rsid w:val="00E50635"/>
    <w:rPr>
      <w:color w:val="0000FF"/>
      <w:u w:val="single"/>
    </w:rPr>
  </w:style>
  <w:style w:type="paragraph" w:customStyle="1" w:styleId="Default">
    <w:name w:val="Default"/>
    <w:rsid w:val="00E50635"/>
    <w:pPr>
      <w:autoSpaceDE w:val="0"/>
      <w:autoSpaceDN w:val="0"/>
      <w:adjustRightInd w:val="0"/>
      <w:spacing w:after="0" w:line="240" w:lineRule="auto"/>
    </w:pPr>
    <w:rPr>
      <w:rFonts w:ascii="Arial,Bold" w:eastAsia="Times New Roman" w:hAnsi="Arial,Bold" w:cs="Times New Roman"/>
      <w:sz w:val="20"/>
      <w:szCs w:val="20"/>
      <w:lang w:val="hr-HR" w:eastAsia="hr-HR"/>
    </w:rPr>
  </w:style>
  <w:style w:type="paragraph" w:customStyle="1" w:styleId="Heading11">
    <w:name w:val="Heading 11"/>
    <w:basedOn w:val="Default"/>
    <w:next w:val="Default"/>
    <w:rsid w:val="00E50635"/>
    <w:pPr>
      <w:spacing w:before="240" w:after="60"/>
    </w:pPr>
    <w:rPr>
      <w:szCs w:val="24"/>
    </w:rPr>
  </w:style>
  <w:style w:type="paragraph" w:styleId="NormalWeb">
    <w:name w:val="Normal (Web)"/>
    <w:basedOn w:val="Normal"/>
    <w:rsid w:val="00E50635"/>
    <w:pPr>
      <w:spacing w:before="100" w:beforeAutospacing="1" w:after="100" w:afterAutospacing="1"/>
    </w:pPr>
    <w:rPr>
      <w:rFonts w:ascii="Arial Unicode MS" w:eastAsia="Arial Unicode MS" w:hAnsi="Arial Unicode MS" w:cs="Arial Unicode MS"/>
      <w:lang w:val="nl-NL" w:eastAsia="nl-NL"/>
    </w:rPr>
  </w:style>
  <w:style w:type="character" w:customStyle="1" w:styleId="serif1">
    <w:name w:val="serif1"/>
    <w:basedOn w:val="DefaultParagraphFont"/>
    <w:rsid w:val="00E50635"/>
    <w:rPr>
      <w:rFonts w:ascii="Times" w:hAnsi="Times" w:hint="default"/>
      <w:sz w:val="24"/>
      <w:szCs w:val="24"/>
    </w:rPr>
  </w:style>
  <w:style w:type="character" w:styleId="Strong">
    <w:name w:val="Strong"/>
    <w:basedOn w:val="DefaultParagraphFont"/>
    <w:qFormat/>
    <w:rsid w:val="00E50635"/>
    <w:rPr>
      <w:b/>
      <w:bCs/>
    </w:rPr>
  </w:style>
  <w:style w:type="character" w:styleId="Emphasis">
    <w:name w:val="Emphasis"/>
    <w:basedOn w:val="DefaultParagraphFont"/>
    <w:qFormat/>
    <w:rsid w:val="00E50635"/>
    <w:rPr>
      <w:i/>
      <w:iCs/>
    </w:rPr>
  </w:style>
  <w:style w:type="character" w:customStyle="1" w:styleId="apple-style-span">
    <w:name w:val="apple-style-span"/>
    <w:basedOn w:val="DefaultParagraphFont"/>
    <w:rsid w:val="00E50635"/>
  </w:style>
  <w:style w:type="character" w:customStyle="1" w:styleId="apple-converted-space">
    <w:name w:val="apple-converted-space"/>
    <w:basedOn w:val="DefaultParagraphFont"/>
    <w:rsid w:val="00E50635"/>
  </w:style>
  <w:style w:type="character" w:customStyle="1" w:styleId="ptbrand3">
    <w:name w:val="ptbrand3"/>
    <w:basedOn w:val="DefaultParagraphFont"/>
    <w:rsid w:val="00E50635"/>
  </w:style>
  <w:style w:type="character" w:customStyle="1" w:styleId="binding4">
    <w:name w:val="binding4"/>
    <w:basedOn w:val="DefaultParagraphFont"/>
    <w:rsid w:val="00E50635"/>
  </w:style>
  <w:style w:type="paragraph" w:styleId="FootnoteText">
    <w:name w:val="footnote text"/>
    <w:basedOn w:val="Normal"/>
    <w:link w:val="FootnoteTextChar"/>
    <w:semiHidden/>
    <w:rsid w:val="00E50635"/>
    <w:pPr>
      <w:overflowPunct w:val="0"/>
      <w:autoSpaceDE w:val="0"/>
      <w:autoSpaceDN w:val="0"/>
      <w:adjustRightInd w:val="0"/>
    </w:pPr>
    <w:rPr>
      <w:color w:val="000000"/>
      <w:sz w:val="20"/>
      <w:szCs w:val="20"/>
      <w:lang w:val="en-GB" w:eastAsia="sv-SE"/>
    </w:rPr>
  </w:style>
  <w:style w:type="character" w:customStyle="1" w:styleId="FootnoteTextChar">
    <w:name w:val="Footnote Text Char"/>
    <w:basedOn w:val="DefaultParagraphFont"/>
    <w:link w:val="FootnoteText"/>
    <w:semiHidden/>
    <w:rsid w:val="00E50635"/>
    <w:rPr>
      <w:rFonts w:ascii="Times New Roman" w:eastAsia="Times New Roman" w:hAnsi="Times New Roman" w:cs="Times New Roman"/>
      <w:color w:val="000000"/>
      <w:sz w:val="20"/>
      <w:szCs w:val="20"/>
      <w:lang w:val="en-GB" w:eastAsia="sv-SE"/>
    </w:rPr>
  </w:style>
  <w:style w:type="paragraph" w:styleId="Header">
    <w:name w:val="header"/>
    <w:basedOn w:val="Normal"/>
    <w:link w:val="HeaderChar"/>
    <w:rsid w:val="00E50635"/>
    <w:pPr>
      <w:tabs>
        <w:tab w:val="center" w:pos="4536"/>
        <w:tab w:val="right" w:pos="9072"/>
      </w:tabs>
      <w:overflowPunct w:val="0"/>
      <w:autoSpaceDE w:val="0"/>
      <w:autoSpaceDN w:val="0"/>
      <w:adjustRightInd w:val="0"/>
    </w:pPr>
    <w:rPr>
      <w:szCs w:val="20"/>
      <w:lang w:val="en-GB" w:eastAsia="sv-SE"/>
    </w:rPr>
  </w:style>
  <w:style w:type="character" w:customStyle="1" w:styleId="HeaderChar">
    <w:name w:val="Header Char"/>
    <w:basedOn w:val="DefaultParagraphFont"/>
    <w:link w:val="Header"/>
    <w:rsid w:val="00E50635"/>
    <w:rPr>
      <w:rFonts w:ascii="Times New Roman" w:eastAsia="Times New Roman" w:hAnsi="Times New Roman" w:cs="Times New Roman"/>
      <w:sz w:val="24"/>
      <w:szCs w:val="20"/>
      <w:lang w:val="en-GB" w:eastAsia="sv-SE"/>
    </w:rPr>
  </w:style>
  <w:style w:type="character" w:styleId="SubtleEmphasis">
    <w:name w:val="Subtle Emphasis"/>
    <w:qFormat/>
    <w:rsid w:val="00E50635"/>
    <w:rPr>
      <w:rFonts w:ascii="Cambria" w:hAnsi="Cambria"/>
      <w:i/>
      <w:color w:val="C0504D"/>
    </w:rPr>
  </w:style>
  <w:style w:type="character" w:customStyle="1" w:styleId="BalloonTextChar">
    <w:name w:val="Balloon Text Char"/>
    <w:basedOn w:val="DefaultParagraphFont"/>
    <w:link w:val="BalloonText"/>
    <w:semiHidden/>
    <w:rsid w:val="00E50635"/>
    <w:rPr>
      <w:rFonts w:ascii="Tahoma" w:eastAsia="Times New Roman" w:hAnsi="Tahoma" w:cs="Tahoma"/>
      <w:sz w:val="16"/>
      <w:szCs w:val="16"/>
      <w:lang w:val="en-US"/>
    </w:rPr>
  </w:style>
  <w:style w:type="paragraph" w:styleId="BalloonText">
    <w:name w:val="Balloon Text"/>
    <w:basedOn w:val="Normal"/>
    <w:link w:val="BalloonTextChar"/>
    <w:semiHidden/>
    <w:rsid w:val="00E50635"/>
    <w:rPr>
      <w:rFonts w:ascii="Tahoma" w:hAnsi="Tahoma" w:cs="Tahoma"/>
      <w:sz w:val="16"/>
      <w:szCs w:val="16"/>
    </w:rPr>
  </w:style>
  <w:style w:type="character" w:customStyle="1" w:styleId="BalloonTextChar1">
    <w:name w:val="Balloon Text Char1"/>
    <w:basedOn w:val="DefaultParagraphFont"/>
    <w:uiPriority w:val="99"/>
    <w:semiHidden/>
    <w:rsid w:val="00E50635"/>
    <w:rPr>
      <w:rFonts w:ascii="Segoe UI" w:eastAsia="Times New Roman" w:hAnsi="Segoe UI" w:cs="Segoe UI"/>
      <w:sz w:val="18"/>
      <w:szCs w:val="18"/>
      <w:lang w:val="en-US"/>
    </w:rPr>
  </w:style>
  <w:style w:type="paragraph" w:styleId="ListParagraph">
    <w:name w:val="List Paragraph"/>
    <w:basedOn w:val="Normal"/>
    <w:uiPriority w:val="34"/>
    <w:qFormat/>
    <w:rsid w:val="00E50635"/>
    <w:pPr>
      <w:ind w:left="720"/>
      <w:contextualSpacing/>
    </w:pPr>
  </w:style>
  <w:style w:type="paragraph" w:styleId="Footer">
    <w:name w:val="footer"/>
    <w:basedOn w:val="Normal"/>
    <w:link w:val="FooterChar"/>
    <w:uiPriority w:val="99"/>
    <w:rsid w:val="00E50635"/>
    <w:pPr>
      <w:tabs>
        <w:tab w:val="center" w:pos="4320"/>
        <w:tab w:val="right" w:pos="8640"/>
      </w:tabs>
    </w:pPr>
  </w:style>
  <w:style w:type="character" w:customStyle="1" w:styleId="FooterChar">
    <w:name w:val="Footer Char"/>
    <w:basedOn w:val="DefaultParagraphFont"/>
    <w:link w:val="Footer"/>
    <w:uiPriority w:val="99"/>
    <w:rsid w:val="00E50635"/>
    <w:rPr>
      <w:rFonts w:ascii="Times New Roman" w:eastAsia="Times New Roman" w:hAnsi="Times New Roman" w:cs="Times New Roman"/>
      <w:sz w:val="24"/>
      <w:szCs w:val="24"/>
      <w:lang w:val="en-US"/>
    </w:rPr>
  </w:style>
  <w:style w:type="paragraph" w:customStyle="1" w:styleId="p1">
    <w:name w:val="p1"/>
    <w:basedOn w:val="Normal"/>
    <w:rsid w:val="00E50635"/>
    <w:rPr>
      <w:rFonts w:ascii=".SF UI Display" w:eastAsiaTheme="minorHAnsi" w:hAnsi=".SF UI Display"/>
      <w:color w:val="454545"/>
      <w:sz w:val="50"/>
      <w:szCs w:val="50"/>
      <w:lang w:val="bs-Latn-BA" w:eastAsia="bs-Latn-BA"/>
    </w:rPr>
  </w:style>
  <w:style w:type="character" w:customStyle="1" w:styleId="s1">
    <w:name w:val="s1"/>
    <w:basedOn w:val="DefaultParagraphFont"/>
    <w:rsid w:val="00E50635"/>
    <w:rPr>
      <w:rFonts w:ascii=".SFUIDisplay-Regular" w:hAnsi=".SFUIDisplay-Regular" w:hint="default"/>
      <w:b w:val="0"/>
      <w:bCs w:val="0"/>
      <w:i w:val="0"/>
      <w:iCs w:val="0"/>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opa.eu.int/comm/external_relations/see/index.htm" TargetMode="External"/><Relationship Id="rId21" Type="http://schemas.openxmlformats.org/officeDocument/2006/relationships/hyperlink" Target="http://cepr.org.uk" TargetMode="External"/><Relationship Id="rId42" Type="http://schemas.openxmlformats.org/officeDocument/2006/relationships/hyperlink" Target="http://www.iss-eu.org/" TargetMode="External"/><Relationship Id="rId47" Type="http://schemas.openxmlformats.org/officeDocument/2006/relationships/hyperlink" Target="http://www.ulb.ac.be/rech/inventaire/unites/ULB558.html" TargetMode="External"/><Relationship Id="rId63" Type="http://schemas.openxmlformats.org/officeDocument/2006/relationships/hyperlink" Target="http://eiop.or.at/euroint/" TargetMode="External"/><Relationship Id="rId68" Type="http://schemas.openxmlformats.org/officeDocument/2006/relationships/hyperlink" Target="http://ec.europa.eu/europeaid/sites/devco/files/communication_and_visibility_manual_en_0.pdf" TargetMode="External"/><Relationship Id="rId7" Type="http://schemas.openxmlformats.org/officeDocument/2006/relationships/hyperlink" Target="http://www.coe.int/T/E/Com/Files/Themes/Identity/summary.asp"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ecd.org" TargetMode="External"/><Relationship Id="rId29" Type="http://schemas.openxmlformats.org/officeDocument/2006/relationships/hyperlink" Target="http://www.nato.int/" TargetMode="External"/><Relationship Id="rId11" Type="http://schemas.openxmlformats.org/officeDocument/2006/relationships/hyperlink" Target="http://www.projuris.org" TargetMode="External"/><Relationship Id="rId24" Type="http://schemas.openxmlformats.org/officeDocument/2006/relationships/hyperlink" Target="http://europa.eu.int/pol/cfsp/index_en.htm" TargetMode="External"/><Relationship Id="rId32" Type="http://schemas.openxmlformats.org/officeDocument/2006/relationships/hyperlink" Target="http://www.weu.int/" TargetMode="External"/><Relationship Id="rId37" Type="http://schemas.openxmlformats.org/officeDocument/2006/relationships/hyperlink" Target="http://www.arena.uio.no" TargetMode="External"/><Relationship Id="rId40" Type="http://schemas.openxmlformats.org/officeDocument/2006/relationships/hyperlink" Target="http://www.iai.it/" TargetMode="External"/><Relationship Id="rId45" Type="http://schemas.openxmlformats.org/officeDocument/2006/relationships/hyperlink" Target="http://www.irri-kiib.be/" TargetMode="External"/><Relationship Id="rId53" Type="http://schemas.openxmlformats.org/officeDocument/2006/relationships/hyperlink" Target="http://www.einiras.net/" TargetMode="External"/><Relationship Id="rId58" Type="http://schemas.openxmlformats.org/officeDocument/2006/relationships/hyperlink" Target="http://www.iue.it/EFPB/Welcome.html" TargetMode="External"/><Relationship Id="rId66" Type="http://schemas.openxmlformats.org/officeDocument/2006/relationships/hyperlink" Target="http://www.qub.ac.uk/ies-old/onlinepapers/poe.html" TargetMode="External"/><Relationship Id="rId5" Type="http://schemas.openxmlformats.org/officeDocument/2006/relationships/hyperlink" Target="http://www.amazon.com/exec/obidos/search-handle-url/index=books&amp;rank=relevancerank&amp;field-author-exact=Dominique%20Schnapper/104-5302721-6773568" TargetMode="External"/><Relationship Id="rId61" Type="http://schemas.openxmlformats.org/officeDocument/2006/relationships/hyperlink" Target="http://textus.diplomacy.edu/textusBin/BViewers/oview/eudiplomacy/oview.asp?FilterTopic=%2F41871" TargetMode="External"/><Relationship Id="rId19" Type="http://schemas.openxmlformats.org/officeDocument/2006/relationships/hyperlink" Target="http://www.usinfo.state.gov" TargetMode="External"/><Relationship Id="rId14" Type="http://schemas.openxmlformats.org/officeDocument/2006/relationships/hyperlink" Target="http://www.cia.org" TargetMode="External"/><Relationship Id="rId22" Type="http://schemas.openxmlformats.org/officeDocument/2006/relationships/hyperlink" Target="http://europa.eu.int/comm/external_relations/" TargetMode="External"/><Relationship Id="rId27" Type="http://schemas.openxmlformats.org/officeDocument/2006/relationships/hyperlink" Target="http://ue.eu.int/showPage.asp?id=248&amp;lang=it&amp;mode=g" TargetMode="External"/><Relationship Id="rId30" Type="http://schemas.openxmlformats.org/officeDocument/2006/relationships/hyperlink" Target="http://www.nato.int/docu/handbook/2001/hb150302.htm" TargetMode="External"/><Relationship Id="rId35" Type="http://schemas.openxmlformats.org/officeDocument/2006/relationships/hyperlink" Target="http://www.iss-eu.org/" TargetMode="External"/><Relationship Id="rId43" Type="http://schemas.openxmlformats.org/officeDocument/2006/relationships/hyperlink" Target="http://www.upi-fiia.fi/english/navigation/upiframeset.htm" TargetMode="External"/><Relationship Id="rId48" Type="http://schemas.openxmlformats.org/officeDocument/2006/relationships/hyperlink" Target="http://www.sipri.se/" TargetMode="External"/><Relationship Id="rId56" Type="http://schemas.openxmlformats.org/officeDocument/2006/relationships/hyperlink" Target="http://www.euforic.org/" TargetMode="External"/><Relationship Id="rId64" Type="http://schemas.openxmlformats.org/officeDocument/2006/relationships/hyperlink" Target="http://www.iue.it/RSCAS/Publications/ERPA.shtml" TargetMode="External"/><Relationship Id="rId69" Type="http://schemas.openxmlformats.org/officeDocument/2006/relationships/hyperlink" Target="http://ec.europa.eu/europeaid/sites/devco/files/methodology-aid-delivery-methods-project-cycle-management-200403_en_2.pdf" TargetMode="External"/><Relationship Id="rId8" Type="http://schemas.openxmlformats.org/officeDocument/2006/relationships/hyperlink" Target="http://www.historyguide.org/europe/valery.html" TargetMode="External"/><Relationship Id="rId51" Type="http://schemas.openxmlformats.org/officeDocument/2006/relationships/hyperlink" Target="http://www.euromesco.net/euromesco/matriz.asp"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tabilitypact.org" TargetMode="External"/><Relationship Id="rId17" Type="http://schemas.openxmlformats.org/officeDocument/2006/relationships/hyperlink" Target="http://www.ourdocuments.gov" TargetMode="External"/><Relationship Id="rId25" Type="http://schemas.openxmlformats.org/officeDocument/2006/relationships/hyperlink" Target="http://europa.eu.int/comm/external_relations/med_mideast/intro/" TargetMode="External"/><Relationship Id="rId33" Type="http://schemas.openxmlformats.org/officeDocument/2006/relationships/hyperlink" Target="http://www.ebrd.com/" TargetMode="External"/><Relationship Id="rId38" Type="http://schemas.openxmlformats.org/officeDocument/2006/relationships/hyperlink" Target="http://www.mzes.uni-mannheim.de" TargetMode="External"/><Relationship Id="rId46" Type="http://schemas.openxmlformats.org/officeDocument/2006/relationships/hyperlink" Target="http://www.isis-europe.org/" TargetMode="External"/><Relationship Id="rId59" Type="http://schemas.openxmlformats.org/officeDocument/2006/relationships/hyperlink" Target="http://www.euobserver.com/" TargetMode="External"/><Relationship Id="rId67" Type="http://schemas.openxmlformats.org/officeDocument/2006/relationships/hyperlink" Target="http://les1.man.ac.uk/conweb" TargetMode="External"/><Relationship Id="rId20" Type="http://schemas.openxmlformats.org/officeDocument/2006/relationships/hyperlink" Target="http://www.amazon.co.uk/Ethical-Dimensions-Foreign-Policy-European/dp/0521870755/ref=sr_1_2?ie=UTF8&amp;s=books&amp;qid=1270976134&amp;sr=1-2" TargetMode="External"/><Relationship Id="rId41" Type="http://schemas.openxmlformats.org/officeDocument/2006/relationships/hyperlink" Target="http://www.epin.org/index.php" TargetMode="External"/><Relationship Id="rId54" Type="http://schemas.openxmlformats.org/officeDocument/2006/relationships/hyperlink" Target="http://www.tepsa.be/" TargetMode="External"/><Relationship Id="rId62" Type="http://schemas.openxmlformats.org/officeDocument/2006/relationships/hyperlink" Target="http://www.southeasteurope.org/index.php?site=8" TargetMode="External"/><Relationship Id="rId70" Type="http://schemas.openxmlformats.org/officeDocument/2006/relationships/hyperlink" Target="https://sisis.rz.htw-berlin.de/inh2012/12424693.pdf" TargetMode="External"/><Relationship Id="rId1" Type="http://schemas.openxmlformats.org/officeDocument/2006/relationships/numbering" Target="numbering.xml"/><Relationship Id="rId6" Type="http://schemas.openxmlformats.org/officeDocument/2006/relationships/hyperlink" Target="http://www.coe.int/T/E/Com/Files/Themes/Identity/default.asp" TargetMode="External"/><Relationship Id="rId15" Type="http://schemas.openxmlformats.org/officeDocument/2006/relationships/hyperlink" Target="http://www.eib.org" TargetMode="External"/><Relationship Id="rId23" Type="http://schemas.openxmlformats.org/officeDocument/2006/relationships/hyperlink" Target="http://europa.eu.int/comm/external_relations/cfsp/intro" TargetMode="External"/><Relationship Id="rId28" Type="http://schemas.openxmlformats.org/officeDocument/2006/relationships/hyperlink" Target="http://ue.eu.int/showPage.asp?id=261&amp;lang=it&amp;mode=g" TargetMode="External"/><Relationship Id="rId36" Type="http://schemas.openxmlformats.org/officeDocument/2006/relationships/hyperlink" Target="http://www.mpi-fg-koeln.mpg.de" TargetMode="External"/><Relationship Id="rId49" Type="http://schemas.openxmlformats.org/officeDocument/2006/relationships/hyperlink" Target="http://www.cidob.org/index3din.html" TargetMode="External"/><Relationship Id="rId57" Type="http://schemas.openxmlformats.org/officeDocument/2006/relationships/hyperlink" Target="http://www.fornet.info/CFSPforum.html" TargetMode="External"/><Relationship Id="rId10" Type="http://schemas.openxmlformats.org/officeDocument/2006/relationships/hyperlink" Target="http://www.europa.eu.int" TargetMode="External"/><Relationship Id="rId31" Type="http://schemas.openxmlformats.org/officeDocument/2006/relationships/hyperlink" Target="http://www.osce.org/" TargetMode="External"/><Relationship Id="rId44" Type="http://schemas.openxmlformats.org/officeDocument/2006/relationships/hyperlink" Target="http://www.iep-berlin.de/index.htm" TargetMode="External"/><Relationship Id="rId52" Type="http://schemas.openxmlformats.org/officeDocument/2006/relationships/hyperlink" Target="http://www.caec-asiaeurope.org/" TargetMode="External"/><Relationship Id="rId60" Type="http://schemas.openxmlformats.org/officeDocument/2006/relationships/hyperlink" Target="http://www.euractiv.com/cgi-bin/cgint.exe?1&amp;1000=1&amp;tmpl=index" TargetMode="External"/><Relationship Id="rId65" Type="http://schemas.openxmlformats.org/officeDocument/2006/relationships/hyperlink" Target="http://eiop.or.at/eiop/" TargetMode="External"/><Relationship Id="rId4" Type="http://schemas.openxmlformats.org/officeDocument/2006/relationships/webSettings" Target="webSettings.xml"/><Relationship Id="rId9" Type="http://schemas.openxmlformats.org/officeDocument/2006/relationships/hyperlink" Target="http://www.europa-web.de/europa/02wwswww/203chart/chart_gb.htm" TargetMode="External"/><Relationship Id="rId13" Type="http://schemas.openxmlformats.org/officeDocument/2006/relationships/hyperlink" Target="http://www.worldbank.org" TargetMode="External"/><Relationship Id="rId18" Type="http://schemas.openxmlformats.org/officeDocument/2006/relationships/hyperlink" Target="http://www.marketplace.org" TargetMode="External"/><Relationship Id="rId39" Type="http://schemas.openxmlformats.org/officeDocument/2006/relationships/hyperlink" Target="http://www.one-europe.ac.uk" TargetMode="External"/><Relationship Id="rId34" Type="http://schemas.openxmlformats.org/officeDocument/2006/relationships/hyperlink" Target="http://www.secinet.org/" TargetMode="External"/><Relationship Id="rId50" Type="http://schemas.openxmlformats.org/officeDocument/2006/relationships/hyperlink" Target="http://www.ui.se/" TargetMode="External"/><Relationship Id="rId55" Type="http://schemas.openxmlformats.org/officeDocument/2006/relationships/hyperlink" Target="http://www.isdee.it/italian/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11936</Words>
  <Characters>77347</Characters>
  <Application>Microsoft Office Word</Application>
  <DocSecurity>0</DocSecurity>
  <Lines>2864</Lines>
  <Paragraphs>1750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Aida</cp:lastModifiedBy>
  <cp:revision>2</cp:revision>
  <dcterms:created xsi:type="dcterms:W3CDTF">2023-05-16T07:57:00Z</dcterms:created>
  <dcterms:modified xsi:type="dcterms:W3CDTF">2023-05-16T07:57:00Z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33aaa024a6d62a7bd05ad04c5d6489e20655166180049253c17b2cff975a5700</vt:lpwstr>
  </property>
</Properties>
</file>